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2250" w14:textId="77777777" w:rsidR="00FF5805" w:rsidRDefault="00FF5805" w:rsidP="00DB1B04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DE949D8" w14:textId="77777777" w:rsidR="00040BB2" w:rsidRDefault="00040BB2" w:rsidP="00DB1B04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60084FAD" w14:textId="77777777" w:rsidR="00040BB2" w:rsidRDefault="00B83E6A" w:rsidP="00DB1B04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Beispielv</w:t>
      </w:r>
      <w:r w:rsidR="00DA4A46" w:rsidRPr="00847705">
        <w:rPr>
          <w:rFonts w:ascii="Arial" w:hAnsi="Arial" w:cs="Arial"/>
          <w:b/>
          <w:color w:val="2E74B5" w:themeColor="accent1" w:themeShade="BF"/>
          <w:sz w:val="24"/>
          <w:szCs w:val="24"/>
        </w:rPr>
        <w:t>orlage für einen</w:t>
      </w:r>
      <w:r w:rsidR="0084770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DA4A46" w:rsidRPr="0084770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Beschluss des </w:t>
      </w:r>
      <w:r w:rsidR="008E63E3" w:rsidRPr="00847705">
        <w:rPr>
          <w:rFonts w:ascii="Arial" w:hAnsi="Arial" w:cs="Arial"/>
          <w:b/>
          <w:color w:val="2E74B5" w:themeColor="accent1" w:themeShade="BF"/>
          <w:sz w:val="24"/>
          <w:szCs w:val="24"/>
        </w:rPr>
        <w:t>Prüfungsausschuss</w:t>
      </w:r>
      <w:r w:rsidR="00DA4A46" w:rsidRPr="00847705">
        <w:rPr>
          <w:rFonts w:ascii="Arial" w:hAnsi="Arial" w:cs="Arial"/>
          <w:b/>
          <w:color w:val="2E74B5" w:themeColor="accent1" w:themeShade="BF"/>
          <w:sz w:val="24"/>
          <w:szCs w:val="24"/>
        </w:rPr>
        <w:t>es</w:t>
      </w:r>
      <w:r w:rsidR="006033C6" w:rsidRPr="00847705">
        <w:rPr>
          <w:rFonts w:ascii="Arial" w:hAnsi="Arial" w:cs="Arial"/>
          <w:b/>
          <w:color w:val="2E74B5" w:themeColor="accent1" w:themeShade="BF"/>
          <w:sz w:val="24"/>
          <w:szCs w:val="24"/>
        </w:rPr>
        <w:br/>
      </w:r>
    </w:p>
    <w:p w14:paraId="4639C493" w14:textId="741D7FFE" w:rsidR="00040BB2" w:rsidRPr="00040BB2" w:rsidRDefault="00040BB2" w:rsidP="00040BB2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Achtung, diese</w:t>
      </w:r>
      <w:r w:rsidRPr="00040BB2">
        <w:rPr>
          <w:rFonts w:ascii="Arial" w:hAnsi="Arial" w:cs="Arial"/>
          <w:b/>
          <w:color w:val="FF0000"/>
          <w:sz w:val="24"/>
          <w:szCs w:val="24"/>
        </w:rPr>
        <w:t xml:space="preserve"> Vorlage ist auf Grund jüngster regulatorischer Änderungen (Code </w:t>
      </w:r>
      <w:proofErr w:type="spellStart"/>
      <w:r w:rsidRPr="00040BB2">
        <w:rPr>
          <w:rFonts w:ascii="Arial" w:hAnsi="Arial" w:cs="Arial"/>
          <w:b/>
          <w:color w:val="FF0000"/>
          <w:sz w:val="24"/>
          <w:szCs w:val="24"/>
        </w:rPr>
        <w:t>of</w:t>
      </w:r>
      <w:proofErr w:type="spellEnd"/>
      <w:r w:rsidRPr="00040BB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040BB2">
        <w:rPr>
          <w:rFonts w:ascii="Arial" w:hAnsi="Arial" w:cs="Arial"/>
          <w:b/>
          <w:color w:val="FF0000"/>
          <w:sz w:val="24"/>
          <w:szCs w:val="24"/>
        </w:rPr>
        <w:t>Ethics</w:t>
      </w:r>
      <w:proofErr w:type="spellEnd"/>
      <w:r w:rsidRPr="00040BB2">
        <w:rPr>
          <w:rFonts w:ascii="Arial" w:hAnsi="Arial" w:cs="Arial"/>
          <w:b/>
          <w:color w:val="FF0000"/>
          <w:sz w:val="24"/>
          <w:szCs w:val="24"/>
        </w:rPr>
        <w:t xml:space="preserve"> (</w:t>
      </w:r>
      <w:proofErr w:type="spellStart"/>
      <w:r w:rsidRPr="00040BB2">
        <w:rPr>
          <w:rFonts w:ascii="Arial" w:hAnsi="Arial" w:cs="Arial"/>
          <w:b/>
          <w:color w:val="FF0000"/>
          <w:sz w:val="24"/>
          <w:szCs w:val="24"/>
        </w:rPr>
        <w:t>CoE</w:t>
      </w:r>
      <w:proofErr w:type="spellEnd"/>
      <w:r w:rsidRPr="00040BB2">
        <w:rPr>
          <w:rFonts w:ascii="Arial" w:hAnsi="Arial" w:cs="Arial"/>
          <w:b/>
          <w:color w:val="FF0000"/>
          <w:sz w:val="24"/>
          <w:szCs w:val="24"/>
        </w:rPr>
        <w:t xml:space="preserve">) des International </w:t>
      </w:r>
      <w:proofErr w:type="spellStart"/>
      <w:r w:rsidRPr="00040BB2">
        <w:rPr>
          <w:rFonts w:ascii="Arial" w:hAnsi="Arial" w:cs="Arial"/>
          <w:b/>
          <w:color w:val="FF0000"/>
          <w:sz w:val="24"/>
          <w:szCs w:val="24"/>
        </w:rPr>
        <w:t>Ethics</w:t>
      </w:r>
      <w:proofErr w:type="spellEnd"/>
      <w:r w:rsidRPr="00040BB2">
        <w:rPr>
          <w:rFonts w:ascii="Arial" w:hAnsi="Arial" w:cs="Arial"/>
          <w:b/>
          <w:color w:val="FF0000"/>
          <w:sz w:val="24"/>
          <w:szCs w:val="24"/>
        </w:rPr>
        <w:t xml:space="preserve"> Standards Board </w:t>
      </w:r>
      <w:proofErr w:type="spellStart"/>
      <w:r w:rsidRPr="00040BB2">
        <w:rPr>
          <w:rFonts w:ascii="Arial" w:hAnsi="Arial" w:cs="Arial"/>
          <w:b/>
          <w:color w:val="FF0000"/>
          <w:sz w:val="24"/>
          <w:szCs w:val="24"/>
        </w:rPr>
        <w:t>for</w:t>
      </w:r>
      <w:proofErr w:type="spellEnd"/>
      <w:r w:rsidRPr="00040BB2">
        <w:rPr>
          <w:rFonts w:ascii="Arial" w:hAnsi="Arial" w:cs="Arial"/>
          <w:b/>
          <w:color w:val="FF0000"/>
          <w:sz w:val="24"/>
          <w:szCs w:val="24"/>
        </w:rPr>
        <w:t xml:space="preserve"> Accountants (IESBA) nicht mehr ungeprüft verwendbar!</w:t>
      </w:r>
    </w:p>
    <w:p w14:paraId="60501F84" w14:textId="39E59A35" w:rsidR="00847705" w:rsidRDefault="00B83E6A" w:rsidP="00DB1B04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br/>
      </w:r>
      <w:r w:rsidR="00FD328F" w:rsidRPr="00B83E6A">
        <w:rPr>
          <w:rFonts w:ascii="Arial" w:hAnsi="Arial" w:cs="Arial"/>
          <w:color w:val="2E74B5" w:themeColor="accent1" w:themeShade="BF"/>
        </w:rPr>
        <w:t xml:space="preserve">(Stand </w:t>
      </w:r>
      <w:r w:rsidR="00047AC3">
        <w:rPr>
          <w:rFonts w:ascii="Arial" w:hAnsi="Arial" w:cs="Arial"/>
          <w:color w:val="2E74B5" w:themeColor="accent1" w:themeShade="BF"/>
        </w:rPr>
        <w:t>September</w:t>
      </w:r>
      <w:r w:rsidRPr="00B83E6A">
        <w:rPr>
          <w:rFonts w:ascii="Arial" w:hAnsi="Arial" w:cs="Arial"/>
          <w:color w:val="2E74B5" w:themeColor="accent1" w:themeShade="BF"/>
        </w:rPr>
        <w:t xml:space="preserve"> </w:t>
      </w:r>
      <w:r w:rsidR="00847705" w:rsidRPr="00B83E6A">
        <w:rPr>
          <w:rFonts w:ascii="Arial" w:hAnsi="Arial" w:cs="Arial"/>
          <w:color w:val="2E74B5" w:themeColor="accent1" w:themeShade="BF"/>
        </w:rPr>
        <w:t>201</w:t>
      </w:r>
      <w:r w:rsidR="00047AC3">
        <w:rPr>
          <w:rFonts w:ascii="Arial" w:hAnsi="Arial" w:cs="Arial"/>
          <w:color w:val="2E74B5" w:themeColor="accent1" w:themeShade="BF"/>
        </w:rPr>
        <w:t>9</w:t>
      </w:r>
      <w:r w:rsidR="00847705" w:rsidRPr="00B83E6A">
        <w:rPr>
          <w:rFonts w:ascii="Arial" w:hAnsi="Arial" w:cs="Arial"/>
          <w:color w:val="2E74B5" w:themeColor="accent1" w:themeShade="BF"/>
        </w:rPr>
        <w:t>)</w:t>
      </w:r>
    </w:p>
    <w:p w14:paraId="7CD5FD97" w14:textId="77777777" w:rsidR="00047AC3" w:rsidRDefault="00047AC3" w:rsidP="00DB1B04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 xml:space="preserve">Änderungen zur Vorversion vom Juni 2016 sind </w:t>
      </w:r>
      <w:r w:rsidRPr="00047AC3">
        <w:rPr>
          <w:rFonts w:ascii="Arial" w:hAnsi="Arial" w:cs="Arial"/>
          <w:color w:val="2E74B5" w:themeColor="accent1" w:themeShade="BF"/>
          <w:highlight w:val="yellow"/>
        </w:rPr>
        <w:t>gelb</w:t>
      </w:r>
      <w:r>
        <w:rPr>
          <w:rFonts w:ascii="Arial" w:hAnsi="Arial" w:cs="Arial"/>
          <w:color w:val="2E74B5" w:themeColor="accent1" w:themeShade="BF"/>
        </w:rPr>
        <w:t xml:space="preserve"> hinterlegt.</w:t>
      </w:r>
    </w:p>
    <w:p w14:paraId="386E869D" w14:textId="77777777" w:rsidR="000B44CD" w:rsidRDefault="00FF5805" w:rsidP="00B568D8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both"/>
        <w:rPr>
          <w:rFonts w:ascii="Arial" w:hAnsi="Arial" w:cs="Arial"/>
          <w:color w:val="2E74B5" w:themeColor="accent1" w:themeShade="BF"/>
        </w:rPr>
      </w:pPr>
      <w:r w:rsidRPr="00B568D8">
        <w:rPr>
          <w:rFonts w:ascii="Arial" w:hAnsi="Arial" w:cs="Arial"/>
          <w:color w:val="2E74B5" w:themeColor="accent1" w:themeShade="BF"/>
          <w:u w:val="single"/>
        </w:rPr>
        <w:t>Hinweise</w:t>
      </w:r>
      <w:r w:rsidRPr="00DB1B04">
        <w:rPr>
          <w:rFonts w:ascii="Arial" w:hAnsi="Arial" w:cs="Arial"/>
          <w:color w:val="2E74B5" w:themeColor="accent1" w:themeShade="BF"/>
        </w:rPr>
        <w:t xml:space="preserve">: </w:t>
      </w:r>
      <w:r w:rsidRPr="00DB1B04">
        <w:rPr>
          <w:rFonts w:ascii="Arial" w:hAnsi="Arial" w:cs="Arial"/>
          <w:color w:val="2E74B5" w:themeColor="accent1" w:themeShade="BF"/>
        </w:rPr>
        <w:br/>
      </w:r>
      <w:r>
        <w:rPr>
          <w:rFonts w:ascii="Arial" w:hAnsi="Arial" w:cs="Arial"/>
          <w:color w:val="2E74B5" w:themeColor="accent1" w:themeShade="BF"/>
        </w:rPr>
        <w:t xml:space="preserve">Die Vorlage dient zur Unterstützung bei der Umsetzung der neuen Anforderungen in Bezug auf die Vorab-Genehmigung von Nichtprüfungsleistungen des Abschlussprüfers durch den Prüfungsausschuss von PIEs. 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>Zur Berücksichtigung unterschiedlicher Möglichkeiten, die dem Prüfungsausschuss zur Wahl stehen, w</w:t>
      </w:r>
      <w:r w:rsidR="00047AC3" w:rsidRPr="00047AC3">
        <w:rPr>
          <w:rFonts w:ascii="Arial" w:hAnsi="Arial" w:cs="Arial"/>
          <w:color w:val="2E74B5" w:themeColor="accent1" w:themeShade="BF"/>
          <w:highlight w:val="yellow"/>
        </w:rPr>
        <w:t>e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>rd</w:t>
      </w:r>
      <w:r w:rsidR="00047AC3" w:rsidRPr="00047AC3">
        <w:rPr>
          <w:rFonts w:ascii="Arial" w:hAnsi="Arial" w:cs="Arial"/>
          <w:color w:val="2E74B5" w:themeColor="accent1" w:themeShade="BF"/>
          <w:highlight w:val="yellow"/>
        </w:rPr>
        <w:t>en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 xml:space="preserve"> hierbei </w:t>
      </w:r>
      <w:r w:rsidR="00047AC3" w:rsidRPr="00047AC3">
        <w:rPr>
          <w:rFonts w:ascii="Arial" w:hAnsi="Arial" w:cs="Arial"/>
          <w:color w:val="2E74B5" w:themeColor="accent1" w:themeShade="BF"/>
          <w:highlight w:val="yellow"/>
        </w:rPr>
        <w:t xml:space="preserve">mehrere Varianten berücksichtigt, um </w:t>
      </w:r>
      <w:r w:rsidR="00D747F5">
        <w:rPr>
          <w:rFonts w:ascii="Arial" w:hAnsi="Arial" w:cs="Arial"/>
          <w:color w:val="2E74B5" w:themeColor="accent1" w:themeShade="BF"/>
          <w:highlight w:val="yellow"/>
        </w:rPr>
        <w:t xml:space="preserve">für bestimmte Leistungsarten </w:t>
      </w:r>
      <w:r w:rsidR="00047AC3" w:rsidRPr="00047AC3">
        <w:rPr>
          <w:rFonts w:ascii="Arial" w:hAnsi="Arial" w:cs="Arial"/>
          <w:color w:val="2E74B5" w:themeColor="accent1" w:themeShade="BF"/>
          <w:highlight w:val="yellow"/>
        </w:rPr>
        <w:t xml:space="preserve">einen 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>abschließende</w:t>
      </w:r>
      <w:r w:rsidR="00047AC3" w:rsidRPr="00047AC3">
        <w:rPr>
          <w:rFonts w:ascii="Arial" w:hAnsi="Arial" w:cs="Arial"/>
          <w:color w:val="2E74B5" w:themeColor="accent1" w:themeShade="BF"/>
          <w:highlight w:val="yellow"/>
        </w:rPr>
        <w:t>n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 xml:space="preserve"> Katalog an Nichtprüfungsleistungen </w:t>
      </w:r>
      <w:r w:rsidR="00D747F5">
        <w:rPr>
          <w:rFonts w:ascii="Arial" w:hAnsi="Arial" w:cs="Arial"/>
          <w:color w:val="2E74B5" w:themeColor="accent1" w:themeShade="BF"/>
          <w:highlight w:val="yellow"/>
        </w:rPr>
        <w:t xml:space="preserve">(sog </w:t>
      </w:r>
      <w:proofErr w:type="spellStart"/>
      <w:r w:rsidR="00D747F5">
        <w:rPr>
          <w:rFonts w:ascii="Arial" w:hAnsi="Arial" w:cs="Arial"/>
          <w:color w:val="2E74B5" w:themeColor="accent1" w:themeShade="BF"/>
          <w:highlight w:val="yellow"/>
        </w:rPr>
        <w:t>Pre</w:t>
      </w:r>
      <w:proofErr w:type="spellEnd"/>
      <w:r w:rsidR="00D747F5">
        <w:rPr>
          <w:rFonts w:ascii="Arial" w:hAnsi="Arial" w:cs="Arial"/>
          <w:color w:val="2E74B5" w:themeColor="accent1" w:themeShade="BF"/>
          <w:highlight w:val="yellow"/>
        </w:rPr>
        <w:t xml:space="preserve"> </w:t>
      </w:r>
      <w:proofErr w:type="spellStart"/>
      <w:r w:rsidR="00D747F5">
        <w:rPr>
          <w:rFonts w:ascii="Arial" w:hAnsi="Arial" w:cs="Arial"/>
          <w:color w:val="2E74B5" w:themeColor="accent1" w:themeShade="BF"/>
          <w:highlight w:val="yellow"/>
        </w:rPr>
        <w:t>Approval</w:t>
      </w:r>
      <w:proofErr w:type="spellEnd"/>
      <w:r w:rsidR="00D747F5">
        <w:rPr>
          <w:rFonts w:ascii="Arial" w:hAnsi="Arial" w:cs="Arial"/>
          <w:color w:val="2E74B5" w:themeColor="accent1" w:themeShade="BF"/>
          <w:highlight w:val="yellow"/>
        </w:rPr>
        <w:t xml:space="preserve">-Katalog) generell oder auch in Kombination mit 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>betragliche</w:t>
      </w:r>
      <w:r w:rsidR="00D747F5">
        <w:rPr>
          <w:rFonts w:ascii="Arial" w:hAnsi="Arial" w:cs="Arial"/>
          <w:color w:val="2E74B5" w:themeColor="accent1" w:themeShade="BF"/>
          <w:highlight w:val="yellow"/>
        </w:rPr>
        <w:t>n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 xml:space="preserve"> Grenzwerte</w:t>
      </w:r>
      <w:r w:rsidR="00D747F5">
        <w:rPr>
          <w:rFonts w:ascii="Arial" w:hAnsi="Arial" w:cs="Arial"/>
          <w:color w:val="2E74B5" w:themeColor="accent1" w:themeShade="BF"/>
          <w:highlight w:val="yellow"/>
        </w:rPr>
        <w:t>n</w:t>
      </w:r>
      <w:r w:rsidR="00D80F04" w:rsidRPr="00047AC3">
        <w:rPr>
          <w:rFonts w:ascii="Arial" w:hAnsi="Arial" w:cs="Arial"/>
          <w:color w:val="2E74B5" w:themeColor="accent1" w:themeShade="BF"/>
          <w:highlight w:val="yellow"/>
        </w:rPr>
        <w:t xml:space="preserve"> </w:t>
      </w:r>
      <w:r w:rsidR="00047AC3" w:rsidRPr="00047AC3">
        <w:rPr>
          <w:rFonts w:ascii="Arial" w:hAnsi="Arial" w:cs="Arial"/>
          <w:color w:val="2E74B5" w:themeColor="accent1" w:themeShade="BF"/>
          <w:highlight w:val="yellow"/>
        </w:rPr>
        <w:t>vorab festzulegen</w:t>
      </w:r>
      <w:r w:rsidR="00D80F04" w:rsidRPr="000B44CD">
        <w:rPr>
          <w:rFonts w:ascii="Arial" w:hAnsi="Arial" w:cs="Arial"/>
          <w:color w:val="2E74B5" w:themeColor="accent1" w:themeShade="BF"/>
          <w:highlight w:val="yellow"/>
        </w:rPr>
        <w:t>.</w:t>
      </w:r>
      <w:r w:rsidR="00D747F5">
        <w:rPr>
          <w:rStyle w:val="Funotenzeichen"/>
          <w:rFonts w:ascii="Arial" w:hAnsi="Arial" w:cs="Arial"/>
          <w:color w:val="2E74B5" w:themeColor="accent1" w:themeShade="BF"/>
          <w:highlight w:val="yellow"/>
        </w:rPr>
        <w:footnoteReference w:id="1"/>
      </w:r>
      <w:r w:rsidR="00047AC3" w:rsidRPr="000B44CD">
        <w:rPr>
          <w:rFonts w:ascii="Arial" w:hAnsi="Arial" w:cs="Arial"/>
          <w:color w:val="2E74B5" w:themeColor="accent1" w:themeShade="BF"/>
          <w:highlight w:val="yellow"/>
        </w:rPr>
        <w:t xml:space="preserve"> </w:t>
      </w:r>
      <w:r w:rsidR="000B44CD" w:rsidRPr="000B44CD">
        <w:rPr>
          <w:rFonts w:ascii="Arial" w:hAnsi="Arial" w:cs="Arial"/>
          <w:color w:val="2E74B5" w:themeColor="accent1" w:themeShade="BF"/>
          <w:highlight w:val="yellow"/>
        </w:rPr>
        <w:t>Nach Auffassung der Abschlussprüfer</w:t>
      </w:r>
      <w:r w:rsidR="006C6ED6">
        <w:rPr>
          <w:rFonts w:ascii="Arial" w:hAnsi="Arial" w:cs="Arial"/>
          <w:color w:val="2E74B5" w:themeColor="accent1" w:themeShade="BF"/>
          <w:highlight w:val="yellow"/>
        </w:rPr>
        <w:t>a</w:t>
      </w:r>
      <w:r w:rsidR="000B44CD" w:rsidRPr="000B44CD">
        <w:rPr>
          <w:rFonts w:ascii="Arial" w:hAnsi="Arial" w:cs="Arial"/>
          <w:color w:val="2E74B5" w:themeColor="accent1" w:themeShade="BF"/>
          <w:highlight w:val="yellow"/>
        </w:rPr>
        <w:t xml:space="preserve">ufsichtsbehörde (APAB) ist eine pauschale </w:t>
      </w:r>
      <w:r w:rsidR="000B44CD" w:rsidRPr="00D747F5">
        <w:rPr>
          <w:rFonts w:ascii="Arial" w:hAnsi="Arial" w:cs="Arial"/>
          <w:color w:val="2E74B5" w:themeColor="accent1" w:themeShade="BF"/>
          <w:highlight w:val="yellow"/>
          <w:u w:val="single"/>
        </w:rPr>
        <w:t>und</w:t>
      </w:r>
      <w:r w:rsidR="000B44CD" w:rsidRPr="000B44CD">
        <w:rPr>
          <w:rFonts w:ascii="Arial" w:hAnsi="Arial" w:cs="Arial"/>
          <w:color w:val="2E74B5" w:themeColor="accent1" w:themeShade="BF"/>
          <w:highlight w:val="yellow"/>
        </w:rPr>
        <w:t xml:space="preserve"> unbegrenzte Vorabgenehmigung jedenfalls unzulässig, da damit nicht </w:t>
      </w:r>
      <w:r w:rsidR="00F414C2">
        <w:rPr>
          <w:rFonts w:ascii="Arial" w:hAnsi="Arial" w:cs="Arial"/>
          <w:color w:val="2E74B5" w:themeColor="accent1" w:themeShade="BF"/>
          <w:highlight w:val="yellow"/>
        </w:rPr>
        <w:t xml:space="preserve">die gesetzlich </w:t>
      </w:r>
      <w:r w:rsidR="000B44CD" w:rsidRPr="000B44CD">
        <w:rPr>
          <w:rFonts w:ascii="Arial" w:hAnsi="Arial" w:cs="Arial"/>
          <w:color w:val="2E74B5" w:themeColor="accent1" w:themeShade="BF"/>
          <w:highlight w:val="yellow"/>
        </w:rPr>
        <w:t>geforderte „gebührende Beurteilung“ der Gefährdung der Unabhängigkeit und der angewendeten Schutzmaßnahmen im Rahmen der Billigung von Nichtprüfungsleistungen gegeben ist.</w:t>
      </w:r>
      <w:r w:rsidR="006C6ED6">
        <w:rPr>
          <w:rStyle w:val="Funotenzeichen"/>
          <w:rFonts w:ascii="Arial" w:hAnsi="Arial" w:cs="Arial"/>
          <w:color w:val="2E74B5" w:themeColor="accent1" w:themeShade="BF"/>
          <w:highlight w:val="yellow"/>
        </w:rPr>
        <w:footnoteReference w:id="2"/>
      </w:r>
      <w:r w:rsidR="000B44CD">
        <w:rPr>
          <w:rFonts w:ascii="Arial" w:hAnsi="Arial" w:cs="Arial"/>
          <w:color w:val="2E74B5" w:themeColor="accent1" w:themeShade="BF"/>
        </w:rPr>
        <w:t xml:space="preserve"> </w:t>
      </w:r>
    </w:p>
    <w:p w14:paraId="032EF926" w14:textId="77777777" w:rsidR="00FF5805" w:rsidRDefault="00FF5805" w:rsidP="00B568D8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both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 xml:space="preserve">Die Vorlage ist als musterhaftes Beispiel konzipiert, erhebt nicht den Anspruch auf Vollständigkeit und ist </w:t>
      </w:r>
      <w:r w:rsidR="007664B8" w:rsidRPr="007664B8">
        <w:rPr>
          <w:rFonts w:ascii="Arial" w:hAnsi="Arial" w:cs="Arial"/>
          <w:color w:val="2E74B5" w:themeColor="accent1" w:themeShade="BF"/>
        </w:rPr>
        <w:t xml:space="preserve">unter Berücksichtigung der geltenden Bestimmungen </w:t>
      </w:r>
      <w:r>
        <w:rPr>
          <w:rFonts w:ascii="Arial" w:hAnsi="Arial" w:cs="Arial"/>
          <w:color w:val="2E74B5" w:themeColor="accent1" w:themeShade="BF"/>
        </w:rPr>
        <w:t xml:space="preserve">in Bezug </w:t>
      </w:r>
      <w:r w:rsidR="00B568D8">
        <w:rPr>
          <w:rFonts w:ascii="Arial" w:hAnsi="Arial" w:cs="Arial"/>
          <w:color w:val="2E74B5" w:themeColor="accent1" w:themeShade="BF"/>
        </w:rPr>
        <w:t>an</w:t>
      </w:r>
      <w:r>
        <w:rPr>
          <w:rFonts w:ascii="Arial" w:hAnsi="Arial" w:cs="Arial"/>
          <w:color w:val="2E74B5" w:themeColor="accent1" w:themeShade="BF"/>
        </w:rPr>
        <w:t xml:space="preserve"> den jeweiligen Einzelfall anzupassen.</w:t>
      </w:r>
      <w:r w:rsidR="007664B8">
        <w:rPr>
          <w:rFonts w:ascii="Arial" w:hAnsi="Arial" w:cs="Arial"/>
          <w:color w:val="2E74B5" w:themeColor="accent1" w:themeShade="BF"/>
        </w:rPr>
        <w:t xml:space="preserve"> </w:t>
      </w:r>
      <w:r w:rsidR="007664B8" w:rsidRPr="007664B8">
        <w:rPr>
          <w:rFonts w:ascii="Arial" w:hAnsi="Arial" w:cs="Arial"/>
          <w:color w:val="2E74B5" w:themeColor="accent1" w:themeShade="BF"/>
        </w:rPr>
        <w:t xml:space="preserve">Demgemäß ist jegliche Haftung des iwp für den Inhalt bzw die Vollständigkeit der </w:t>
      </w:r>
      <w:r w:rsidR="007664B8">
        <w:rPr>
          <w:rFonts w:ascii="Arial" w:hAnsi="Arial" w:cs="Arial"/>
          <w:color w:val="2E74B5" w:themeColor="accent1" w:themeShade="BF"/>
        </w:rPr>
        <w:t>Vorlage</w:t>
      </w:r>
      <w:r w:rsidR="007664B8" w:rsidRPr="007664B8">
        <w:rPr>
          <w:rFonts w:ascii="Arial" w:hAnsi="Arial" w:cs="Arial"/>
          <w:color w:val="2E74B5" w:themeColor="accent1" w:themeShade="BF"/>
        </w:rPr>
        <w:t xml:space="preserve"> ausgeschlossen</w:t>
      </w:r>
      <w:r w:rsidR="007664B8">
        <w:rPr>
          <w:rFonts w:ascii="Arial" w:hAnsi="Arial" w:cs="Arial"/>
          <w:color w:val="2E74B5" w:themeColor="accent1" w:themeShade="BF"/>
        </w:rPr>
        <w:t>.</w:t>
      </w:r>
    </w:p>
    <w:p w14:paraId="3C18DE8D" w14:textId="77777777" w:rsidR="00EB52B0" w:rsidRDefault="00EB52B0" w:rsidP="00847705">
      <w:pPr>
        <w:rPr>
          <w:rFonts w:ascii="Arial" w:hAnsi="Arial" w:cs="Arial"/>
          <w:b/>
          <w:sz w:val="24"/>
          <w:szCs w:val="24"/>
        </w:rPr>
      </w:pPr>
    </w:p>
    <w:p w14:paraId="211EA676" w14:textId="77777777" w:rsidR="00DB1B04" w:rsidRPr="00EB52B0" w:rsidRDefault="00EB52B0" w:rsidP="00847705">
      <w:pPr>
        <w:rPr>
          <w:rFonts w:ascii="Arial" w:hAnsi="Arial" w:cs="Arial"/>
          <w:b/>
          <w:sz w:val="24"/>
          <w:szCs w:val="24"/>
        </w:rPr>
      </w:pPr>
      <w:r w:rsidRPr="00EB52B0">
        <w:rPr>
          <w:rFonts w:ascii="Arial" w:hAnsi="Arial" w:cs="Arial"/>
          <w:b/>
          <w:sz w:val="24"/>
          <w:szCs w:val="24"/>
        </w:rPr>
        <w:t>Genehmigung von Nichtprüfungsleistungen des Abschlussprüfers</w:t>
      </w:r>
    </w:p>
    <w:p w14:paraId="2FE4C22D" w14:textId="77777777" w:rsidR="00EB52B0" w:rsidRDefault="00EB52B0" w:rsidP="00847705">
      <w:pPr>
        <w:jc w:val="both"/>
        <w:rPr>
          <w:rFonts w:ascii="Arial" w:hAnsi="Arial" w:cs="Arial"/>
          <w:b/>
          <w:u w:val="single"/>
        </w:rPr>
      </w:pPr>
    </w:p>
    <w:p w14:paraId="75FA12DC" w14:textId="77777777" w:rsidR="00847705" w:rsidRPr="00847705" w:rsidRDefault="00847705" w:rsidP="00847705">
      <w:pPr>
        <w:jc w:val="both"/>
        <w:rPr>
          <w:rFonts w:ascii="Arial" w:hAnsi="Arial" w:cs="Arial"/>
          <w:b/>
          <w:u w:val="single"/>
        </w:rPr>
      </w:pPr>
      <w:r w:rsidRPr="00847705">
        <w:rPr>
          <w:rFonts w:ascii="Arial" w:hAnsi="Arial" w:cs="Arial"/>
          <w:b/>
          <w:u w:val="single"/>
        </w:rPr>
        <w:t>Präambel</w:t>
      </w:r>
    </w:p>
    <w:p w14:paraId="15B26BF3" w14:textId="77777777" w:rsidR="00EB52B0" w:rsidRDefault="00EB52B0" w:rsidP="00DB1B04">
      <w:pPr>
        <w:jc w:val="both"/>
        <w:rPr>
          <w:rFonts w:ascii="Arial" w:hAnsi="Arial" w:cs="Arial"/>
          <w:i/>
        </w:rPr>
      </w:pPr>
    </w:p>
    <w:p w14:paraId="78E3FDA6" w14:textId="77777777" w:rsidR="00DB1B04" w:rsidRPr="00DB1B04" w:rsidRDefault="00DB1B04" w:rsidP="00DB1B04">
      <w:pPr>
        <w:jc w:val="both"/>
        <w:rPr>
          <w:rFonts w:ascii="Arial" w:hAnsi="Arial" w:cs="Arial"/>
          <w:i/>
        </w:rPr>
      </w:pPr>
      <w:r w:rsidRPr="00DB1B04">
        <w:rPr>
          <w:rFonts w:ascii="Arial" w:hAnsi="Arial" w:cs="Arial"/>
          <w:i/>
        </w:rPr>
        <w:t>Hintergrund</w:t>
      </w:r>
    </w:p>
    <w:p w14:paraId="5D86C83B" w14:textId="77777777" w:rsidR="00847705" w:rsidRPr="007E2D27" w:rsidRDefault="00847705" w:rsidP="00847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Mit Inkrafttreten der</w:t>
      </w:r>
      <w:r w:rsidRPr="007E2D27">
        <w:rPr>
          <w:rFonts w:ascii="Arial" w:hAnsi="Arial" w:cs="Arial"/>
        </w:rPr>
        <w:t xml:space="preserve"> gesetzlichen Regelungen zur EU-Reform des Abschlussprüfermarktes</w:t>
      </w:r>
      <w:r>
        <w:rPr>
          <w:rFonts w:ascii="Arial" w:hAnsi="Arial" w:cs="Arial"/>
        </w:rPr>
        <w:t xml:space="preserve"> am 17. Juni 2016, in Österreich durch das </w:t>
      </w:r>
      <w:r w:rsidRPr="00CE0699">
        <w:rPr>
          <w:rFonts w:ascii="Arial" w:hAnsi="Arial" w:cs="Arial"/>
        </w:rPr>
        <w:t xml:space="preserve">Abschlussprüfungsrechts-Änderungsgesetz </w:t>
      </w:r>
      <w:r w:rsidRPr="007E2D27">
        <w:rPr>
          <w:rFonts w:ascii="Arial" w:hAnsi="Arial" w:cs="Arial"/>
        </w:rPr>
        <w:t xml:space="preserve">(APRÄG) </w:t>
      </w:r>
      <w:r w:rsidRPr="00CE0699">
        <w:rPr>
          <w:rFonts w:ascii="Arial" w:hAnsi="Arial" w:cs="Arial"/>
        </w:rPr>
        <w:t xml:space="preserve">2016 </w:t>
      </w:r>
      <w:r>
        <w:rPr>
          <w:rFonts w:ascii="Arial" w:hAnsi="Arial" w:cs="Arial"/>
        </w:rPr>
        <w:t xml:space="preserve">sowie die </w:t>
      </w:r>
      <w:r w:rsidRPr="007E2D27">
        <w:rPr>
          <w:rFonts w:ascii="Arial" w:hAnsi="Arial" w:cs="Arial"/>
        </w:rPr>
        <w:t xml:space="preserve">Verordnung EU/537/2014 </w:t>
      </w:r>
      <w:r>
        <w:rPr>
          <w:rFonts w:ascii="Arial" w:hAnsi="Arial" w:cs="Arial"/>
        </w:rPr>
        <w:t xml:space="preserve">(EU-VO) werden die Regelungen zur </w:t>
      </w:r>
      <w:r w:rsidRPr="007E2D27">
        <w:rPr>
          <w:rFonts w:ascii="Arial" w:hAnsi="Arial" w:cs="Arial"/>
        </w:rPr>
        <w:t xml:space="preserve">Unabhängigkeit des Abschlussprüfers von Unternehmen </w:t>
      </w:r>
      <w:r>
        <w:rPr>
          <w:rFonts w:ascii="Arial" w:hAnsi="Arial" w:cs="Arial"/>
        </w:rPr>
        <w:t>von</w:t>
      </w:r>
      <w:r w:rsidRPr="007E2D27">
        <w:rPr>
          <w:rFonts w:ascii="Arial" w:hAnsi="Arial" w:cs="Arial"/>
        </w:rPr>
        <w:t xml:space="preserve"> öffentliche</w:t>
      </w:r>
      <w:r>
        <w:rPr>
          <w:rFonts w:ascii="Arial" w:hAnsi="Arial" w:cs="Arial"/>
        </w:rPr>
        <w:t>m</w:t>
      </w:r>
      <w:r w:rsidRPr="007E2D27">
        <w:rPr>
          <w:rFonts w:ascii="Arial" w:hAnsi="Arial" w:cs="Arial"/>
        </w:rPr>
        <w:t xml:space="preserve"> Interesse </w:t>
      </w:r>
      <w:r w:rsidRPr="00CE0699">
        <w:rPr>
          <w:rFonts w:ascii="Arial" w:hAnsi="Arial" w:cs="Arial"/>
        </w:rPr>
        <w:t>(sog</w:t>
      </w:r>
      <w:r>
        <w:rPr>
          <w:rFonts w:ascii="Arial" w:hAnsi="Arial" w:cs="Arial"/>
        </w:rPr>
        <w:t>enannte</w:t>
      </w:r>
      <w:r w:rsidRPr="00CE0699">
        <w:rPr>
          <w:rFonts w:ascii="Arial" w:hAnsi="Arial" w:cs="Arial"/>
        </w:rPr>
        <w:t xml:space="preserve"> Public Interest Entities – „PIE</w:t>
      </w:r>
      <w:r>
        <w:rPr>
          <w:rFonts w:ascii="Arial" w:hAnsi="Arial" w:cs="Arial"/>
        </w:rPr>
        <w:t>s</w:t>
      </w:r>
      <w:r w:rsidRPr="00CE0699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>weiter verschärft</w:t>
      </w:r>
      <w:r w:rsidRPr="007E2D27">
        <w:rPr>
          <w:rFonts w:ascii="Arial" w:hAnsi="Arial" w:cs="Arial"/>
        </w:rPr>
        <w:t xml:space="preserve">. </w:t>
      </w:r>
    </w:p>
    <w:p w14:paraId="16BC7440" w14:textId="77777777" w:rsidR="00A64AB4" w:rsidRDefault="008E63E3" w:rsidP="00A64AB4">
      <w:p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 xml:space="preserve">Eine der </w:t>
      </w:r>
      <w:r w:rsidR="00847705">
        <w:rPr>
          <w:rFonts w:ascii="Arial" w:hAnsi="Arial" w:cs="Arial"/>
        </w:rPr>
        <w:t xml:space="preserve">wesentlichen </w:t>
      </w:r>
      <w:r w:rsidRPr="00CE0699">
        <w:rPr>
          <w:rFonts w:ascii="Arial" w:hAnsi="Arial" w:cs="Arial"/>
        </w:rPr>
        <w:t xml:space="preserve">Änderungen besteht darin, dass </w:t>
      </w:r>
      <w:r w:rsidR="00A64AB4" w:rsidRPr="00CE0699">
        <w:rPr>
          <w:rFonts w:ascii="Arial" w:hAnsi="Arial" w:cs="Arial"/>
        </w:rPr>
        <w:t>bei PIE</w:t>
      </w:r>
      <w:r w:rsidR="00A64AB4">
        <w:rPr>
          <w:rFonts w:ascii="Arial" w:hAnsi="Arial" w:cs="Arial"/>
        </w:rPr>
        <w:t>s</w:t>
      </w:r>
      <w:r w:rsidR="00A64AB4" w:rsidRPr="00CE0699">
        <w:rPr>
          <w:rFonts w:ascii="Arial" w:hAnsi="Arial" w:cs="Arial"/>
        </w:rPr>
        <w:t xml:space="preserve"> </w:t>
      </w:r>
      <w:r w:rsidRPr="00CE0699">
        <w:rPr>
          <w:rFonts w:ascii="Arial" w:hAnsi="Arial" w:cs="Arial"/>
        </w:rPr>
        <w:t xml:space="preserve">künftig </w:t>
      </w:r>
      <w:r w:rsidR="00A64AB4">
        <w:rPr>
          <w:rFonts w:ascii="Arial" w:hAnsi="Arial" w:cs="Arial"/>
        </w:rPr>
        <w:t xml:space="preserve">alle </w:t>
      </w:r>
      <w:r w:rsidR="00847705">
        <w:rPr>
          <w:rFonts w:ascii="Arial" w:hAnsi="Arial" w:cs="Arial"/>
        </w:rPr>
        <w:t xml:space="preserve">Nichtprüfungsleistungen, die </w:t>
      </w:r>
      <w:r w:rsidR="00A64AB4">
        <w:rPr>
          <w:rFonts w:ascii="Arial" w:hAnsi="Arial" w:cs="Arial"/>
        </w:rPr>
        <w:t xml:space="preserve">vom </w:t>
      </w:r>
      <w:r w:rsidR="00847705">
        <w:rPr>
          <w:rFonts w:ascii="Arial" w:hAnsi="Arial" w:cs="Arial"/>
        </w:rPr>
        <w:t xml:space="preserve">Abschlussprüfer </w:t>
      </w:r>
      <w:r w:rsidR="00A64AB4" w:rsidRPr="00A64AB4">
        <w:rPr>
          <w:rFonts w:ascii="Arial" w:hAnsi="Arial" w:cs="Arial"/>
        </w:rPr>
        <w:t xml:space="preserve">selbst oder von seinem Netzwerk erbracht werden, </w:t>
      </w:r>
      <w:r w:rsidRPr="00A64AB4">
        <w:rPr>
          <w:rFonts w:ascii="Arial" w:hAnsi="Arial" w:cs="Arial"/>
        </w:rPr>
        <w:t xml:space="preserve">durch den Prüfungsausschuss </w:t>
      </w:r>
      <w:r w:rsidR="00A64AB4" w:rsidRPr="00A64AB4">
        <w:rPr>
          <w:rFonts w:ascii="Arial" w:hAnsi="Arial" w:cs="Arial"/>
        </w:rPr>
        <w:t>vorab genehmigt werden müssen („Pre-Approval“). Das Genehmigungserfordernis betrifft Leistungen, die an das PIE selbst, dessen Tochterunternehmen mit Sitz in der EU, oder ggf dessen Mutterunternehmen mit Sitz in der</w:t>
      </w:r>
      <w:r w:rsidR="00A64AB4" w:rsidRPr="00C75C74">
        <w:rPr>
          <w:rFonts w:ascii="Arial" w:hAnsi="Arial" w:cs="Arial"/>
        </w:rPr>
        <w:t xml:space="preserve"> EU </w:t>
      </w:r>
      <w:r w:rsidR="00A64AB4">
        <w:rPr>
          <w:rFonts w:ascii="Arial" w:hAnsi="Arial" w:cs="Arial"/>
        </w:rPr>
        <w:t>erbracht werden sollen</w:t>
      </w:r>
      <w:r w:rsidR="00A64AB4" w:rsidRPr="00931531">
        <w:rPr>
          <w:rFonts w:ascii="Arial" w:hAnsi="Arial" w:cs="Arial"/>
        </w:rPr>
        <w:t xml:space="preserve">. </w:t>
      </w:r>
    </w:p>
    <w:p w14:paraId="56C4758B" w14:textId="77777777" w:rsidR="00A64AB4" w:rsidRPr="00CE0699" w:rsidRDefault="00343651" w:rsidP="00A64AB4">
      <w:p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 xml:space="preserve">Die Vorab-Genehmigung ist ein in vielen Ländern (zB USA) bewährtes Verfahren und ändert nichts an der immer zu erfolgenden sorgfältigen Auswahl der jeweiligen Berater. </w:t>
      </w:r>
      <w:r w:rsidR="00A64AB4">
        <w:rPr>
          <w:rFonts w:ascii="Arial" w:hAnsi="Arial" w:cs="Arial"/>
        </w:rPr>
        <w:t xml:space="preserve">Derzeit sind davon </w:t>
      </w:r>
      <w:r w:rsidR="00A64AB4" w:rsidRPr="00CE0699">
        <w:rPr>
          <w:rFonts w:ascii="Arial" w:hAnsi="Arial" w:cs="Arial"/>
        </w:rPr>
        <w:t xml:space="preserve">bei der </w:t>
      </w:r>
      <w:r w:rsidR="00A64AB4" w:rsidRPr="00DA4A46">
        <w:rPr>
          <w:rFonts w:ascii="Arial" w:hAnsi="Arial" w:cs="Arial"/>
          <w:color w:val="FF0000"/>
        </w:rPr>
        <w:t>[</w:t>
      </w:r>
      <w:r w:rsidR="00DB1B04">
        <w:rPr>
          <w:rFonts w:ascii="Arial" w:hAnsi="Arial" w:cs="Arial"/>
          <w:color w:val="FF0000"/>
        </w:rPr>
        <w:t>PIE AG</w:t>
      </w:r>
      <w:r w:rsidR="00A64AB4" w:rsidRPr="00DA4A46">
        <w:rPr>
          <w:rFonts w:ascii="Arial" w:hAnsi="Arial" w:cs="Arial"/>
          <w:color w:val="FF0000"/>
        </w:rPr>
        <w:t>]</w:t>
      </w:r>
      <w:r w:rsidR="00A64AB4">
        <w:rPr>
          <w:rFonts w:ascii="Arial" w:hAnsi="Arial" w:cs="Arial"/>
        </w:rPr>
        <w:t xml:space="preserve"> </w:t>
      </w:r>
      <w:r w:rsidR="00A64AB4" w:rsidRPr="00CE0699">
        <w:rPr>
          <w:rFonts w:ascii="Arial" w:hAnsi="Arial" w:cs="Arial"/>
        </w:rPr>
        <w:t xml:space="preserve">durch </w:t>
      </w:r>
      <w:r w:rsidR="00A64AB4">
        <w:rPr>
          <w:rFonts w:ascii="Arial" w:hAnsi="Arial" w:cs="Arial"/>
        </w:rPr>
        <w:t>das</w:t>
      </w:r>
      <w:r w:rsidR="00A64AB4" w:rsidRPr="00CE0699">
        <w:rPr>
          <w:rFonts w:ascii="Arial" w:hAnsi="Arial" w:cs="Arial"/>
        </w:rPr>
        <w:t xml:space="preserve"> </w:t>
      </w:r>
      <w:r w:rsidR="00A64AB4">
        <w:rPr>
          <w:rFonts w:ascii="Arial" w:hAnsi="Arial" w:cs="Arial"/>
        </w:rPr>
        <w:t xml:space="preserve">Netzwerk von (in- und ausländische Gesellschaften) erbrachte </w:t>
      </w:r>
      <w:r w:rsidR="00A64AB4" w:rsidRPr="00CE0699">
        <w:rPr>
          <w:rFonts w:ascii="Arial" w:hAnsi="Arial" w:cs="Arial"/>
        </w:rPr>
        <w:t>Leistungen</w:t>
      </w:r>
      <w:r w:rsidR="00A64AB4">
        <w:rPr>
          <w:rFonts w:ascii="Arial" w:hAnsi="Arial" w:cs="Arial"/>
        </w:rPr>
        <w:t xml:space="preserve"> davon betroffen</w:t>
      </w:r>
      <w:r w:rsidR="00A64AB4" w:rsidRPr="00CE0699">
        <w:rPr>
          <w:rFonts w:ascii="Arial" w:hAnsi="Arial" w:cs="Arial"/>
        </w:rPr>
        <w:t>.</w:t>
      </w:r>
    </w:p>
    <w:p w14:paraId="49DE3B79" w14:textId="77777777" w:rsidR="00A64AB4" w:rsidRDefault="00A64AB4" w:rsidP="00A64AB4">
      <w:pPr>
        <w:jc w:val="both"/>
        <w:rPr>
          <w:rFonts w:ascii="Arial" w:hAnsi="Arial" w:cs="Arial"/>
        </w:rPr>
      </w:pPr>
      <w:r w:rsidRPr="00A64AB4">
        <w:rPr>
          <w:rFonts w:ascii="Arial" w:hAnsi="Arial" w:cs="Arial"/>
        </w:rPr>
        <w:t xml:space="preserve">Erbringt ein Mitglied des Netzwerkes der </w:t>
      </w:r>
      <w:r>
        <w:rPr>
          <w:rFonts w:ascii="Arial" w:hAnsi="Arial" w:cs="Arial"/>
          <w:color w:val="FF0000"/>
        </w:rPr>
        <w:t>[Prüfungsgesellschaft]</w:t>
      </w:r>
      <w:r w:rsidRPr="00CE0699">
        <w:rPr>
          <w:rFonts w:ascii="Arial" w:hAnsi="Arial" w:cs="Arial"/>
        </w:rPr>
        <w:t xml:space="preserve"> </w:t>
      </w:r>
      <w:r w:rsidRPr="00A64AB4">
        <w:rPr>
          <w:rFonts w:ascii="Arial" w:hAnsi="Arial" w:cs="Arial"/>
        </w:rPr>
        <w:t xml:space="preserve">eine zulässige Nichtprüfungsleistung an ein von der </w:t>
      </w:r>
      <w:r w:rsidRPr="00DA4A46">
        <w:rPr>
          <w:rFonts w:ascii="Arial" w:hAnsi="Arial" w:cs="Arial"/>
          <w:color w:val="FF0000"/>
        </w:rPr>
        <w:t>[</w:t>
      </w:r>
      <w:r w:rsidR="00DB1B04">
        <w:rPr>
          <w:rFonts w:ascii="Arial" w:hAnsi="Arial" w:cs="Arial"/>
          <w:color w:val="FF0000"/>
        </w:rPr>
        <w:t>PIE AG</w:t>
      </w:r>
      <w:r w:rsidRPr="00DA4A46">
        <w:rPr>
          <w:rFonts w:ascii="Arial" w:hAnsi="Arial" w:cs="Arial"/>
          <w:color w:val="FF0000"/>
        </w:rPr>
        <w:t>]</w:t>
      </w:r>
      <w:r w:rsidR="00343651">
        <w:rPr>
          <w:rFonts w:ascii="Arial" w:hAnsi="Arial" w:cs="Arial"/>
          <w:color w:val="FF0000"/>
        </w:rPr>
        <w:t xml:space="preserve"> </w:t>
      </w:r>
      <w:r w:rsidRPr="00A64AB4">
        <w:rPr>
          <w:rFonts w:ascii="Arial" w:hAnsi="Arial" w:cs="Arial"/>
        </w:rPr>
        <w:t>beherrschte</w:t>
      </w:r>
      <w:r w:rsidR="00FF5805">
        <w:rPr>
          <w:rFonts w:ascii="Arial" w:hAnsi="Arial" w:cs="Arial"/>
        </w:rPr>
        <w:t>s</w:t>
      </w:r>
      <w:r w:rsidRPr="00A64AB4">
        <w:rPr>
          <w:rFonts w:ascii="Arial" w:hAnsi="Arial" w:cs="Arial"/>
        </w:rPr>
        <w:t xml:space="preserve"> Tochterunternehmen mit Sitz außerhalb der EU, ist kein Pre-Approval dieser Leistungen durch den Prüfungsausschuss erforderlich. </w:t>
      </w:r>
    </w:p>
    <w:p w14:paraId="6D9C72F6" w14:textId="77777777" w:rsidR="00343651" w:rsidRDefault="00343651" w:rsidP="003436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eine möglichst effiziente und im zeitlichen Ablauf optimierte Vorgehensweise sicherzustellen, </w:t>
      </w:r>
      <w:r w:rsidRPr="00CE0699">
        <w:rPr>
          <w:rFonts w:ascii="Arial" w:hAnsi="Arial" w:cs="Arial"/>
        </w:rPr>
        <w:t>ersucht der Vorstand den Prüfungsausschuss</w:t>
      </w:r>
      <w:r>
        <w:rPr>
          <w:rFonts w:ascii="Arial" w:hAnsi="Arial" w:cs="Arial"/>
        </w:rPr>
        <w:t xml:space="preserve">, </w:t>
      </w:r>
      <w:r w:rsidRPr="00CE0699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  <w:r w:rsidRPr="00CE0699">
        <w:rPr>
          <w:rFonts w:ascii="Arial" w:hAnsi="Arial" w:cs="Arial"/>
        </w:rPr>
        <w:t xml:space="preserve">e </w:t>
      </w:r>
      <w:r w:rsidRPr="00343651">
        <w:rPr>
          <w:rFonts w:ascii="Arial" w:hAnsi="Arial" w:cs="Arial"/>
          <w:color w:val="FF0000"/>
        </w:rPr>
        <w:t>[unten angeführten]</w:t>
      </w:r>
      <w:r w:rsidRPr="00CE06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zulässigen Nichtprüfungsleistungen</w:t>
      </w:r>
      <w:r w:rsidRPr="00CE0699">
        <w:rPr>
          <w:rFonts w:ascii="Arial" w:hAnsi="Arial" w:cs="Arial"/>
        </w:rPr>
        <w:t xml:space="preserve"> </w:t>
      </w:r>
      <w:r w:rsidR="00C90DFC" w:rsidRPr="00CB26C2">
        <w:rPr>
          <w:rFonts w:ascii="Arial" w:hAnsi="Arial" w:cs="Arial"/>
          <w:color w:val="FF0000"/>
        </w:rPr>
        <w:t>[</w:t>
      </w:r>
      <w:r w:rsidR="00A64AB4" w:rsidRPr="00CB26C2">
        <w:rPr>
          <w:rFonts w:ascii="Arial" w:hAnsi="Arial" w:cs="Arial"/>
          <w:color w:val="FF0000"/>
        </w:rPr>
        <w:t xml:space="preserve">innerhalb bestimmter Grenzwerte </w:t>
      </w:r>
      <w:r w:rsidR="00DB1B04" w:rsidRPr="00CB26C2">
        <w:rPr>
          <w:rFonts w:ascii="Arial" w:hAnsi="Arial" w:cs="Arial"/>
          <w:color w:val="FF0000"/>
        </w:rPr>
        <w:t>(einzelfallbezogen</w:t>
      </w:r>
      <w:r w:rsidR="00AE302B" w:rsidRPr="00CB26C2">
        <w:rPr>
          <w:rFonts w:ascii="Arial" w:hAnsi="Arial" w:cs="Arial"/>
          <w:color w:val="FF0000"/>
        </w:rPr>
        <w:t>e</w:t>
      </w:r>
      <w:r w:rsidR="00DB1B04" w:rsidRPr="00CB26C2">
        <w:rPr>
          <w:rFonts w:ascii="Arial" w:hAnsi="Arial" w:cs="Arial"/>
          <w:color w:val="FF0000"/>
        </w:rPr>
        <w:t xml:space="preserve"> und gesamtheitliche </w:t>
      </w:r>
      <w:r w:rsidR="00AE302B" w:rsidRPr="00CB26C2">
        <w:rPr>
          <w:rFonts w:ascii="Arial" w:hAnsi="Arial" w:cs="Arial"/>
          <w:color w:val="FF0000"/>
        </w:rPr>
        <w:t>Honorarh</w:t>
      </w:r>
      <w:r w:rsidR="00DB1B04" w:rsidRPr="00CB26C2">
        <w:rPr>
          <w:rFonts w:ascii="Arial" w:hAnsi="Arial" w:cs="Arial"/>
          <w:color w:val="FF0000"/>
        </w:rPr>
        <w:t>öchstgrenzen)</w:t>
      </w:r>
      <w:r w:rsidR="00C90DFC" w:rsidRPr="00CB26C2">
        <w:rPr>
          <w:rFonts w:ascii="Arial" w:hAnsi="Arial" w:cs="Arial"/>
          <w:color w:val="FF0000"/>
        </w:rPr>
        <w:t>]</w:t>
      </w:r>
      <w:r w:rsidR="00DB1B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vorab zu genehmigen. </w:t>
      </w:r>
    </w:p>
    <w:p w14:paraId="25F337B0" w14:textId="77777777" w:rsidR="00A64AB4" w:rsidRDefault="00C90DFC" w:rsidP="00A64AB4">
      <w:pPr>
        <w:jc w:val="both"/>
        <w:rPr>
          <w:rFonts w:ascii="Arial" w:hAnsi="Arial" w:cs="Arial"/>
        </w:rPr>
      </w:pPr>
      <w:r w:rsidRPr="00CB26C2">
        <w:rPr>
          <w:rFonts w:ascii="Arial" w:hAnsi="Arial" w:cs="Arial"/>
          <w:color w:val="FF0000"/>
        </w:rPr>
        <w:t>[</w:t>
      </w:r>
      <w:r w:rsidR="00343651" w:rsidRPr="00CB26C2">
        <w:rPr>
          <w:rFonts w:ascii="Arial" w:hAnsi="Arial" w:cs="Arial"/>
          <w:color w:val="FF0000"/>
        </w:rPr>
        <w:t xml:space="preserve">Für </w:t>
      </w:r>
      <w:r w:rsidR="00A64AB4" w:rsidRPr="00CB26C2">
        <w:rPr>
          <w:rFonts w:ascii="Arial" w:hAnsi="Arial" w:cs="Arial"/>
          <w:color w:val="FF0000"/>
        </w:rPr>
        <w:t xml:space="preserve">darüber hinaus </w:t>
      </w:r>
      <w:r w:rsidR="00343651" w:rsidRPr="00CB26C2">
        <w:rPr>
          <w:rFonts w:ascii="Arial" w:hAnsi="Arial" w:cs="Arial"/>
          <w:color w:val="FF0000"/>
        </w:rPr>
        <w:t xml:space="preserve">gehende Nichtprüfungsleistungen </w:t>
      </w:r>
      <w:r w:rsidR="00343651" w:rsidRPr="00C90DFC">
        <w:rPr>
          <w:rFonts w:ascii="Arial" w:hAnsi="Arial" w:cs="Arial"/>
          <w:color w:val="FF0000"/>
        </w:rPr>
        <w:t>[oder nicht angeführte Leistungen]</w:t>
      </w:r>
      <w:r w:rsidR="00343651" w:rsidRPr="00CB26C2">
        <w:rPr>
          <w:rFonts w:ascii="Arial" w:hAnsi="Arial" w:cs="Arial"/>
          <w:color w:val="FF0000"/>
        </w:rPr>
        <w:t xml:space="preserve"> ist es erforderlich, </w:t>
      </w:r>
      <w:r w:rsidR="00A64AB4" w:rsidRPr="00CB26C2">
        <w:rPr>
          <w:rFonts w:ascii="Arial" w:hAnsi="Arial" w:cs="Arial"/>
          <w:color w:val="FF0000"/>
        </w:rPr>
        <w:t xml:space="preserve">im </w:t>
      </w:r>
      <w:r w:rsidR="00343651" w:rsidRPr="00CB26C2">
        <w:rPr>
          <w:rFonts w:ascii="Arial" w:hAnsi="Arial" w:cs="Arial"/>
          <w:color w:val="FF0000"/>
        </w:rPr>
        <w:t xml:space="preserve">Bedarfsfall </w:t>
      </w:r>
      <w:r w:rsidR="00A64AB4" w:rsidRPr="00CB26C2">
        <w:rPr>
          <w:rFonts w:ascii="Arial" w:hAnsi="Arial" w:cs="Arial"/>
          <w:color w:val="FF0000"/>
        </w:rPr>
        <w:t xml:space="preserve">gesondert </w:t>
      </w:r>
      <w:r w:rsidR="00343651" w:rsidRPr="00CB26C2">
        <w:rPr>
          <w:rFonts w:ascii="Arial" w:hAnsi="Arial" w:cs="Arial"/>
          <w:color w:val="FF0000"/>
        </w:rPr>
        <w:t>eine G</w:t>
      </w:r>
      <w:r w:rsidR="00A64AB4" w:rsidRPr="00CB26C2">
        <w:rPr>
          <w:rFonts w:ascii="Arial" w:hAnsi="Arial" w:cs="Arial"/>
          <w:color w:val="FF0000"/>
        </w:rPr>
        <w:t>enehmig</w:t>
      </w:r>
      <w:r w:rsidR="00343651" w:rsidRPr="00CB26C2">
        <w:rPr>
          <w:rFonts w:ascii="Arial" w:hAnsi="Arial" w:cs="Arial"/>
          <w:color w:val="FF0000"/>
        </w:rPr>
        <w:t>ung einzuholen.</w:t>
      </w:r>
      <w:r w:rsidR="00A64AB4" w:rsidRPr="00CB26C2">
        <w:rPr>
          <w:rFonts w:ascii="Arial" w:hAnsi="Arial" w:cs="Arial"/>
          <w:color w:val="FF0000"/>
        </w:rPr>
        <w:t xml:space="preserve"> </w:t>
      </w:r>
      <w:r w:rsidR="00343651" w:rsidRPr="00CB26C2">
        <w:rPr>
          <w:rFonts w:ascii="Arial" w:hAnsi="Arial" w:cs="Arial"/>
          <w:color w:val="FF0000"/>
        </w:rPr>
        <w:t xml:space="preserve">Um auch hierzu den Prozess effizient zu gestalten, soll </w:t>
      </w:r>
      <w:r w:rsidR="00A64AB4" w:rsidRPr="00CB26C2">
        <w:rPr>
          <w:rFonts w:ascii="Arial" w:hAnsi="Arial" w:cs="Arial"/>
          <w:color w:val="FF0000"/>
        </w:rPr>
        <w:t xml:space="preserve">diese Genehmigung </w:t>
      </w:r>
      <w:r w:rsidR="00343651" w:rsidRPr="00CB26C2">
        <w:rPr>
          <w:rFonts w:ascii="Arial" w:hAnsi="Arial" w:cs="Arial"/>
          <w:color w:val="FF0000"/>
        </w:rPr>
        <w:t xml:space="preserve">durch </w:t>
      </w:r>
      <w:r w:rsidR="00343651" w:rsidRPr="00C90DFC">
        <w:rPr>
          <w:rFonts w:ascii="Arial" w:hAnsi="Arial" w:cs="Arial"/>
          <w:color w:val="FF0000"/>
        </w:rPr>
        <w:t>[Name des Bevollmächtigten, zB Vorsitzenden des Prüfungsausschusses]</w:t>
      </w:r>
      <w:r w:rsidR="00343651" w:rsidRPr="00CB26C2">
        <w:rPr>
          <w:rFonts w:ascii="Arial" w:hAnsi="Arial" w:cs="Arial"/>
          <w:color w:val="FF0000"/>
        </w:rPr>
        <w:t xml:space="preserve"> erteilt werden können.</w:t>
      </w:r>
      <w:r w:rsidRPr="00CB26C2">
        <w:rPr>
          <w:rFonts w:ascii="Arial" w:hAnsi="Arial" w:cs="Arial"/>
          <w:color w:val="FF0000"/>
        </w:rPr>
        <w:t>]</w:t>
      </w:r>
      <w:r w:rsidR="00343651">
        <w:rPr>
          <w:rFonts w:ascii="Arial" w:hAnsi="Arial" w:cs="Arial"/>
        </w:rPr>
        <w:t xml:space="preserve"> </w:t>
      </w:r>
    </w:p>
    <w:p w14:paraId="7EAC1933" w14:textId="77777777" w:rsidR="00AE302B" w:rsidRDefault="00DB1B04" w:rsidP="00B568D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Die Genehmigung </w:t>
      </w:r>
      <w:r w:rsidRPr="00CE0699">
        <w:rPr>
          <w:rFonts w:ascii="Arial" w:hAnsi="Arial" w:cs="Arial"/>
        </w:rPr>
        <w:t xml:space="preserve">gilt auf unbestimmte Dauer und wird </w:t>
      </w:r>
      <w:r>
        <w:rPr>
          <w:rFonts w:ascii="Arial" w:hAnsi="Arial" w:cs="Arial"/>
        </w:rPr>
        <w:t>vom</w:t>
      </w:r>
      <w:r w:rsidRPr="00CE0699">
        <w:rPr>
          <w:rFonts w:ascii="Arial" w:hAnsi="Arial" w:cs="Arial"/>
        </w:rPr>
        <w:t xml:space="preserve"> Prüfungsausschuss bei Bedarf </w:t>
      </w:r>
      <w:r>
        <w:rPr>
          <w:rFonts w:ascii="Arial" w:hAnsi="Arial" w:cs="Arial"/>
        </w:rPr>
        <w:t>adaptiert</w:t>
      </w:r>
      <w:r w:rsidRPr="00CE0699">
        <w:rPr>
          <w:rFonts w:ascii="Arial" w:hAnsi="Arial" w:cs="Arial"/>
        </w:rPr>
        <w:t xml:space="preserve">. Einmal jährlich </w:t>
      </w:r>
      <w:r w:rsidR="00C90DFC" w:rsidRPr="00CB26C2">
        <w:rPr>
          <w:rFonts w:ascii="Arial" w:hAnsi="Arial" w:cs="Arial"/>
          <w:color w:val="FF0000"/>
        </w:rPr>
        <w:t>[</w:t>
      </w:r>
      <w:r w:rsidR="00AE302B" w:rsidRPr="00CB26C2">
        <w:rPr>
          <w:rFonts w:ascii="Arial" w:hAnsi="Arial" w:cs="Arial"/>
          <w:color w:val="FF0000"/>
        </w:rPr>
        <w:t>oder bei vorzeitigem Erreichen der gesamtheitlichen Honorarhöchstgrenze</w:t>
      </w:r>
      <w:r w:rsidR="00C90DFC" w:rsidRPr="00CB26C2">
        <w:rPr>
          <w:rFonts w:ascii="Arial" w:hAnsi="Arial" w:cs="Arial"/>
          <w:color w:val="FF0000"/>
        </w:rPr>
        <w:t>]</w:t>
      </w:r>
      <w:r w:rsidR="00AE302B">
        <w:rPr>
          <w:rFonts w:ascii="Arial" w:hAnsi="Arial" w:cs="Arial"/>
        </w:rPr>
        <w:t xml:space="preserve"> </w:t>
      </w:r>
      <w:r w:rsidRPr="00CE0699">
        <w:rPr>
          <w:rFonts w:ascii="Arial" w:hAnsi="Arial" w:cs="Arial"/>
        </w:rPr>
        <w:t>wird dem Prüfungsausschuss über die tatsächlich</w:t>
      </w:r>
      <w:r>
        <w:rPr>
          <w:rFonts w:ascii="Arial" w:hAnsi="Arial" w:cs="Arial"/>
        </w:rPr>
        <w:t xml:space="preserve"> erbrachten Nichtprüfungsleistungen </w:t>
      </w:r>
      <w:r w:rsidRPr="00CE0699">
        <w:rPr>
          <w:rFonts w:ascii="Arial" w:hAnsi="Arial" w:cs="Arial"/>
        </w:rPr>
        <w:t>berichtet.</w:t>
      </w:r>
    </w:p>
    <w:p w14:paraId="2B4FB78F" w14:textId="77777777" w:rsidR="00EB52B0" w:rsidRDefault="00EB52B0" w:rsidP="00343651">
      <w:pPr>
        <w:jc w:val="both"/>
        <w:rPr>
          <w:rFonts w:ascii="Arial" w:hAnsi="Arial" w:cs="Arial"/>
          <w:i/>
        </w:rPr>
      </w:pPr>
    </w:p>
    <w:p w14:paraId="2C41B082" w14:textId="77777777" w:rsidR="00343651" w:rsidRPr="00DB1B04" w:rsidRDefault="00343651" w:rsidP="00343651">
      <w:pPr>
        <w:jc w:val="both"/>
        <w:rPr>
          <w:rFonts w:ascii="Arial" w:hAnsi="Arial" w:cs="Arial"/>
          <w:i/>
        </w:rPr>
      </w:pPr>
      <w:r w:rsidRPr="00DB1B04">
        <w:rPr>
          <w:rFonts w:ascii="Arial" w:hAnsi="Arial" w:cs="Arial"/>
          <w:i/>
        </w:rPr>
        <w:t>Zulässige Nichtprüfungsleistungen</w:t>
      </w:r>
    </w:p>
    <w:p w14:paraId="6F1D309C" w14:textId="77777777" w:rsidR="00343651" w:rsidRDefault="00343651" w:rsidP="00343651">
      <w:p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>In Österreich bestanden schon bisher strengere Beschränkungen zu</w:t>
      </w:r>
      <w:r w:rsidR="00AE302B">
        <w:rPr>
          <w:rFonts w:ascii="Arial" w:hAnsi="Arial" w:cs="Arial"/>
        </w:rPr>
        <w:t xml:space="preserve"> den</w:t>
      </w:r>
      <w:r w:rsidRPr="00CE0699">
        <w:rPr>
          <w:rFonts w:ascii="Arial" w:hAnsi="Arial" w:cs="Arial"/>
        </w:rPr>
        <w:t xml:space="preserve"> erlaubten Tätigkeit</w:t>
      </w:r>
      <w:r w:rsidR="00AE302B">
        <w:rPr>
          <w:rFonts w:ascii="Arial" w:hAnsi="Arial" w:cs="Arial"/>
        </w:rPr>
        <w:t>en</w:t>
      </w:r>
      <w:r w:rsidRPr="00CE0699">
        <w:rPr>
          <w:rFonts w:ascii="Arial" w:hAnsi="Arial" w:cs="Arial"/>
        </w:rPr>
        <w:t xml:space="preserve"> des Abschlussprüfers als in vielen anderen EU-Ländern. Daher änder</w:t>
      </w:r>
      <w:r w:rsidR="00DB1B04">
        <w:rPr>
          <w:rFonts w:ascii="Arial" w:hAnsi="Arial" w:cs="Arial"/>
        </w:rPr>
        <w:t>t</w:t>
      </w:r>
      <w:r w:rsidRPr="00CE0699">
        <w:rPr>
          <w:rFonts w:ascii="Arial" w:hAnsi="Arial" w:cs="Arial"/>
        </w:rPr>
        <w:t xml:space="preserve"> sich </w:t>
      </w:r>
      <w:r w:rsidR="00DB1B04">
        <w:rPr>
          <w:rFonts w:ascii="Arial" w:hAnsi="Arial" w:cs="Arial"/>
        </w:rPr>
        <w:t xml:space="preserve">der Umfang der zulässigen Nichtprüfungsleistungen </w:t>
      </w:r>
      <w:r w:rsidRPr="00CE0699">
        <w:rPr>
          <w:rFonts w:ascii="Arial" w:hAnsi="Arial" w:cs="Arial"/>
        </w:rPr>
        <w:t xml:space="preserve">durch </w:t>
      </w:r>
      <w:r w:rsidR="00DB1B04">
        <w:rPr>
          <w:rFonts w:ascii="Arial" w:hAnsi="Arial" w:cs="Arial"/>
        </w:rPr>
        <w:t xml:space="preserve">die neuen Regelungen </w:t>
      </w:r>
      <w:r w:rsidR="00DB1B04" w:rsidRPr="00CE0699">
        <w:rPr>
          <w:rFonts w:ascii="Arial" w:hAnsi="Arial" w:cs="Arial"/>
        </w:rPr>
        <w:t xml:space="preserve">nur </w:t>
      </w:r>
      <w:r w:rsidR="00DB1B04">
        <w:rPr>
          <w:rFonts w:ascii="Arial" w:hAnsi="Arial" w:cs="Arial"/>
        </w:rPr>
        <w:t xml:space="preserve">in Bezug auf wenige Einzelfälle und </w:t>
      </w:r>
      <w:r w:rsidR="00AE302B">
        <w:rPr>
          <w:rFonts w:ascii="Arial" w:hAnsi="Arial" w:cs="Arial"/>
        </w:rPr>
        <w:t xml:space="preserve">idR </w:t>
      </w:r>
      <w:r w:rsidR="00DB1B04">
        <w:rPr>
          <w:rFonts w:ascii="Arial" w:hAnsi="Arial" w:cs="Arial"/>
        </w:rPr>
        <w:t>nicht entscheidend</w:t>
      </w:r>
      <w:r w:rsidRPr="00CE0699">
        <w:rPr>
          <w:rFonts w:ascii="Arial" w:hAnsi="Arial" w:cs="Arial"/>
        </w:rPr>
        <w:t>.</w:t>
      </w:r>
    </w:p>
    <w:p w14:paraId="4DDEB227" w14:textId="77777777" w:rsidR="00DB1B04" w:rsidRDefault="00DB1B04" w:rsidP="00343651">
      <w:pPr>
        <w:jc w:val="both"/>
        <w:rPr>
          <w:rFonts w:ascii="Arial" w:hAnsi="Arial" w:cs="Arial"/>
        </w:rPr>
      </w:pPr>
    </w:p>
    <w:p w14:paraId="73656824" w14:textId="77777777" w:rsidR="00DB1B04" w:rsidRPr="00DB1B04" w:rsidRDefault="00DB1B04" w:rsidP="00DB1B04">
      <w:pPr>
        <w:pBdr>
          <w:top w:val="single" w:sz="4" w:space="1" w:color="1F4E79" w:themeColor="accent1" w:themeShade="80"/>
          <w:left w:val="single" w:sz="4" w:space="4" w:color="1F4E79" w:themeColor="accent1" w:themeShade="80"/>
          <w:bottom w:val="single" w:sz="4" w:space="1" w:color="1F4E79" w:themeColor="accent1" w:themeShade="80"/>
          <w:right w:val="single" w:sz="4" w:space="4" w:color="1F4E79" w:themeColor="accent1" w:themeShade="80"/>
        </w:pBdr>
        <w:jc w:val="both"/>
        <w:rPr>
          <w:rFonts w:ascii="Arial" w:hAnsi="Arial" w:cs="Arial"/>
        </w:rPr>
      </w:pPr>
      <w:r w:rsidRPr="00E260AC">
        <w:rPr>
          <w:rFonts w:ascii="Arial" w:hAnsi="Arial" w:cs="Arial"/>
          <w:color w:val="2E74B5" w:themeColor="accent1" w:themeShade="BF"/>
          <w:highlight w:val="yellow"/>
        </w:rPr>
        <w:t>Hinweis</w:t>
      </w:r>
      <w:r w:rsidRPr="00DB1B04">
        <w:rPr>
          <w:rFonts w:ascii="Arial" w:hAnsi="Arial" w:cs="Arial"/>
          <w:color w:val="2E74B5" w:themeColor="accent1" w:themeShade="BF"/>
        </w:rPr>
        <w:t xml:space="preserve">: </w:t>
      </w:r>
      <w:r w:rsidRPr="00DB1B04">
        <w:rPr>
          <w:rFonts w:ascii="Arial" w:hAnsi="Arial" w:cs="Arial"/>
          <w:color w:val="2E74B5" w:themeColor="accent1" w:themeShade="BF"/>
        </w:rPr>
        <w:br/>
      </w:r>
      <w:r w:rsidR="00E260AC" w:rsidRPr="00E260AC">
        <w:rPr>
          <w:rFonts w:ascii="Arial" w:hAnsi="Arial" w:cs="Arial"/>
          <w:color w:val="2E74B5" w:themeColor="accent1" w:themeShade="BF"/>
          <w:highlight w:val="yellow"/>
        </w:rPr>
        <w:t xml:space="preserve">Um vorab einen abschließenden Katalog an genehmigten </w:t>
      </w:r>
      <w:r w:rsidRPr="00E260AC">
        <w:rPr>
          <w:rFonts w:ascii="Arial" w:hAnsi="Arial" w:cs="Arial"/>
          <w:color w:val="2E74B5" w:themeColor="accent1" w:themeShade="BF"/>
          <w:highlight w:val="yellow"/>
        </w:rPr>
        <w:t xml:space="preserve">Nichtprüfungsleistungen </w:t>
      </w:r>
      <w:r w:rsidR="00E260AC" w:rsidRPr="00E260AC">
        <w:rPr>
          <w:rFonts w:ascii="Arial" w:hAnsi="Arial" w:cs="Arial"/>
          <w:color w:val="2E74B5" w:themeColor="accent1" w:themeShade="BF"/>
          <w:highlight w:val="yellow"/>
        </w:rPr>
        <w:t>zu definieren</w:t>
      </w:r>
      <w:r w:rsidRPr="00E260AC">
        <w:rPr>
          <w:rFonts w:ascii="Arial" w:hAnsi="Arial" w:cs="Arial"/>
          <w:color w:val="2E74B5" w:themeColor="accent1" w:themeShade="BF"/>
          <w:highlight w:val="yellow"/>
        </w:rPr>
        <w:t xml:space="preserve">, ist die nachfolgende Liste </w:t>
      </w:r>
      <w:r w:rsidR="00E260AC" w:rsidRPr="00E260AC">
        <w:rPr>
          <w:rFonts w:ascii="Arial" w:hAnsi="Arial" w:cs="Arial"/>
          <w:color w:val="2E74B5" w:themeColor="accent1" w:themeShade="BF"/>
          <w:highlight w:val="yellow"/>
        </w:rPr>
        <w:t xml:space="preserve">an Beispielen - unter Berücksichtigung der Spezifika des Einzelfalles - ggf </w:t>
      </w:r>
      <w:r w:rsidRPr="00E260AC">
        <w:rPr>
          <w:rFonts w:ascii="Arial" w:hAnsi="Arial" w:cs="Arial"/>
          <w:color w:val="2E74B5" w:themeColor="accent1" w:themeShade="BF"/>
          <w:highlight w:val="yellow"/>
        </w:rPr>
        <w:t>entsprechend zu adaptieren.</w:t>
      </w:r>
    </w:p>
    <w:p w14:paraId="14593573" w14:textId="77777777" w:rsidR="00DB1B04" w:rsidRDefault="00DB1B04" w:rsidP="00DB1B04">
      <w:pPr>
        <w:jc w:val="both"/>
        <w:rPr>
          <w:rFonts w:ascii="Arial" w:hAnsi="Arial" w:cs="Arial"/>
        </w:rPr>
      </w:pPr>
    </w:p>
    <w:p w14:paraId="3A7E843F" w14:textId="77777777" w:rsidR="00D162BC" w:rsidRDefault="00D162BC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3D6446BB" w14:textId="4FF6649C" w:rsidR="00DB1B04" w:rsidRPr="00931531" w:rsidRDefault="00644AF0" w:rsidP="00DB1B04">
      <w:pPr>
        <w:jc w:val="both"/>
        <w:rPr>
          <w:rFonts w:ascii="Arial" w:hAnsi="Arial" w:cs="Arial"/>
        </w:rPr>
      </w:pPr>
      <w:r w:rsidRPr="00644AF0">
        <w:rPr>
          <w:rFonts w:ascii="Arial" w:hAnsi="Arial" w:cs="Arial"/>
          <w:highlight w:val="yellow"/>
        </w:rPr>
        <w:lastRenderedPageBreak/>
        <w:t xml:space="preserve">Zulässige </w:t>
      </w:r>
      <w:r w:rsidR="00DB1B04" w:rsidRPr="00644AF0">
        <w:rPr>
          <w:rFonts w:ascii="Arial" w:hAnsi="Arial" w:cs="Arial"/>
          <w:highlight w:val="yellow"/>
        </w:rPr>
        <w:t>Nichtprüfungsleistungen sind:</w:t>
      </w:r>
    </w:p>
    <w:p w14:paraId="4AFA587D" w14:textId="77777777" w:rsidR="001D7FB9" w:rsidRPr="00644AF0" w:rsidRDefault="00287009" w:rsidP="00544100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Steuerber</w:t>
      </w:r>
      <w:r w:rsidR="00544100" w:rsidRPr="00644AF0">
        <w:rPr>
          <w:rFonts w:ascii="Arial" w:hAnsi="Arial" w:cs="Arial"/>
          <w:color w:val="FF0000"/>
        </w:rPr>
        <w:t>atung, wie insbesondere</w:t>
      </w:r>
    </w:p>
    <w:p w14:paraId="0121841D" w14:textId="77777777" w:rsidR="000F3E1E" w:rsidRPr="00644AF0" w:rsidRDefault="000F3E1E" w:rsidP="001D7FB9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Beratungsleistungen in Fragen des Unternehmenssteuerrechts</w:t>
      </w:r>
      <w:r w:rsidR="004F1497" w:rsidRPr="00644AF0">
        <w:rPr>
          <w:rFonts w:ascii="Arial" w:hAnsi="Arial" w:cs="Arial"/>
          <w:color w:val="FF0000"/>
        </w:rPr>
        <w:t>,</w:t>
      </w:r>
    </w:p>
    <w:p w14:paraId="7DD5F1B2" w14:textId="77777777" w:rsidR="001D7FB9" w:rsidRPr="00644AF0" w:rsidRDefault="001D7FB9" w:rsidP="001D7FB9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Erstellung von Steuererklärungen</w:t>
      </w:r>
      <w:r w:rsidR="004F1497" w:rsidRPr="00644AF0">
        <w:rPr>
          <w:rFonts w:ascii="Arial" w:hAnsi="Arial" w:cs="Arial"/>
          <w:color w:val="FF0000"/>
        </w:rPr>
        <w:t>,</w:t>
      </w:r>
    </w:p>
    <w:p w14:paraId="13A63D78" w14:textId="77777777" w:rsidR="000F3E1E" w:rsidRPr="00644AF0" w:rsidRDefault="000F3E1E" w:rsidP="000F3E1E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 xml:space="preserve">Unterstützung </w:t>
      </w:r>
      <w:r w:rsidR="00A8242D" w:rsidRPr="00644AF0">
        <w:rPr>
          <w:rFonts w:ascii="Arial" w:hAnsi="Arial" w:cs="Arial"/>
          <w:color w:val="FF0000"/>
        </w:rPr>
        <w:t>bei</w:t>
      </w:r>
      <w:r w:rsidRPr="00644AF0">
        <w:rPr>
          <w:rFonts w:ascii="Arial" w:hAnsi="Arial" w:cs="Arial"/>
          <w:color w:val="FF0000"/>
        </w:rPr>
        <w:t xml:space="preserve"> Steuerprüfungen durch die Steuerbehörden</w:t>
      </w:r>
      <w:r w:rsidR="004F1497" w:rsidRPr="00644AF0">
        <w:rPr>
          <w:rFonts w:ascii="Arial" w:hAnsi="Arial" w:cs="Arial"/>
          <w:color w:val="FF0000"/>
        </w:rPr>
        <w:t>,</w:t>
      </w:r>
      <w:r w:rsidRPr="00644AF0">
        <w:rPr>
          <w:rFonts w:ascii="Arial" w:hAnsi="Arial" w:cs="Arial"/>
          <w:color w:val="FF0000"/>
        </w:rPr>
        <w:t xml:space="preserve"> </w:t>
      </w:r>
    </w:p>
    <w:p w14:paraId="6B90D0B9" w14:textId="77777777" w:rsidR="000F3E1E" w:rsidRPr="00644AF0" w:rsidRDefault="000F3E1E" w:rsidP="000F3E1E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Mitwirkung in Rechtsmittelverfahren</w:t>
      </w:r>
      <w:r w:rsidR="004F1497" w:rsidRPr="00644AF0">
        <w:rPr>
          <w:rFonts w:ascii="Arial" w:hAnsi="Arial" w:cs="Arial"/>
          <w:color w:val="FF0000"/>
        </w:rPr>
        <w:t>,</w:t>
      </w:r>
    </w:p>
    <w:p w14:paraId="2DA448E3" w14:textId="77777777" w:rsidR="001D7FB9" w:rsidRPr="00644AF0" w:rsidRDefault="001D7FB9" w:rsidP="001D7FB9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Ermittlung von staatlichen Beihilfen und steuerlichen Anreizen</w:t>
      </w:r>
      <w:r w:rsidR="004F1497" w:rsidRPr="00644AF0">
        <w:rPr>
          <w:rFonts w:ascii="Arial" w:hAnsi="Arial" w:cs="Arial"/>
          <w:color w:val="FF0000"/>
        </w:rPr>
        <w:t>,</w:t>
      </w:r>
      <w:r w:rsidRPr="00644AF0">
        <w:rPr>
          <w:rFonts w:ascii="Arial" w:hAnsi="Arial" w:cs="Arial"/>
          <w:color w:val="FF0000"/>
        </w:rPr>
        <w:t xml:space="preserve"> </w:t>
      </w:r>
    </w:p>
    <w:p w14:paraId="128CF3BA" w14:textId="77777777" w:rsidR="000B7F41" w:rsidRPr="00644AF0" w:rsidRDefault="000B7F41" w:rsidP="001D7FB9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Tax Due Diligence</w:t>
      </w:r>
      <w:r w:rsidR="004F1497" w:rsidRPr="00644AF0">
        <w:rPr>
          <w:rFonts w:ascii="Arial" w:hAnsi="Arial" w:cs="Arial"/>
          <w:color w:val="FF0000"/>
        </w:rPr>
        <w:t>,</w:t>
      </w:r>
    </w:p>
    <w:p w14:paraId="446ED015" w14:textId="77777777" w:rsidR="000B7F41" w:rsidRPr="00644AF0" w:rsidRDefault="000B7F41" w:rsidP="00CE0699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Transferpreisberatung</w:t>
      </w:r>
      <w:r w:rsidR="0045118A" w:rsidRPr="00644AF0">
        <w:rPr>
          <w:rFonts w:ascii="Arial" w:hAnsi="Arial" w:cs="Arial"/>
          <w:color w:val="FF0000"/>
        </w:rPr>
        <w:t>,</w:t>
      </w:r>
    </w:p>
    <w:p w14:paraId="6A31813B" w14:textId="77777777" w:rsidR="0045118A" w:rsidRPr="00644AF0" w:rsidRDefault="0045118A" w:rsidP="0016122B">
      <w:pPr>
        <w:ind w:left="709"/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wenn diese Leistungen einzeln oder zusammen keine direkten oder nur unwesentliche Auswirkungen auf</w:t>
      </w:r>
      <w:r w:rsidR="0043200E" w:rsidRPr="00644AF0">
        <w:rPr>
          <w:rFonts w:ascii="Arial" w:hAnsi="Arial" w:cs="Arial"/>
          <w:color w:val="FF0000"/>
        </w:rPr>
        <w:t xml:space="preserve"> die geprüften Abschlüsse haben</w:t>
      </w:r>
    </w:p>
    <w:p w14:paraId="083798D7" w14:textId="77777777" w:rsidR="00544100" w:rsidRPr="00644AF0" w:rsidRDefault="001D7FB9" w:rsidP="000738A0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Bewertungsleistungen</w:t>
      </w:r>
      <w:r w:rsidR="0043200E" w:rsidRPr="00644AF0">
        <w:rPr>
          <w:rFonts w:ascii="Arial" w:hAnsi="Arial" w:cs="Arial"/>
          <w:color w:val="FF0000"/>
        </w:rPr>
        <w:t xml:space="preserve"> </w:t>
      </w:r>
      <w:r w:rsidR="000738A0" w:rsidRPr="00644AF0">
        <w:rPr>
          <w:rFonts w:ascii="Arial" w:hAnsi="Arial" w:cs="Arial"/>
          <w:color w:val="FF0000"/>
          <w:lang w:val="de-DE"/>
        </w:rPr>
        <w:t>mit unwesentlicher Auswirkung auf den Abschluss (z.B. sales-side Bewertungen)</w:t>
      </w:r>
      <w:r w:rsidR="003A3EA7" w:rsidRPr="00644AF0">
        <w:rPr>
          <w:rFonts w:ascii="Arial" w:eastAsiaTheme="minorEastAsia" w:hAnsi="Arial" w:cs="Arial"/>
          <w:color w:val="FF0000"/>
          <w:kern w:val="24"/>
          <w:lang w:val="de-DE" w:eastAsia="de-AT"/>
        </w:rPr>
        <w:t xml:space="preserve"> </w:t>
      </w:r>
    </w:p>
    <w:p w14:paraId="57EF32DE" w14:textId="77777777" w:rsidR="000B7F41" w:rsidRPr="00644AF0" w:rsidRDefault="000B7F41" w:rsidP="00544100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Due Diligence Untersuchungen</w:t>
      </w:r>
    </w:p>
    <w:p w14:paraId="0E7F426C" w14:textId="77777777" w:rsidR="000B7F41" w:rsidRPr="00644AF0" w:rsidRDefault="000B7F41" w:rsidP="006E268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Quartals- oder Halbjahresreviews</w:t>
      </w:r>
    </w:p>
    <w:p w14:paraId="4323DF8F" w14:textId="77777777" w:rsidR="00347F97" w:rsidRPr="00644AF0" w:rsidRDefault="0002561F" w:rsidP="00347F9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 xml:space="preserve">Ausfertigung von </w:t>
      </w:r>
      <w:r w:rsidR="00347F97" w:rsidRPr="00644AF0">
        <w:rPr>
          <w:rFonts w:ascii="Arial" w:hAnsi="Arial" w:cs="Arial"/>
          <w:color w:val="FF0000"/>
        </w:rPr>
        <w:t>Comfort Letter im Zusammenhang mit Prospekten</w:t>
      </w:r>
    </w:p>
    <w:p w14:paraId="52443EE0" w14:textId="77777777" w:rsidR="00347F97" w:rsidRPr="00644AF0" w:rsidRDefault="00347F97" w:rsidP="00347F9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 xml:space="preserve">Sonstige Bestätigungsleistungen, wie insbesondere Evaluierung des Risikomanagementsystems, Prüfung von IT-Systemen, Prüfung des internen Kontrollsystems, vereinbarte </w:t>
      </w:r>
      <w:r w:rsidR="002C3A83" w:rsidRPr="00644AF0">
        <w:rPr>
          <w:rFonts w:ascii="Arial" w:hAnsi="Arial" w:cs="Arial"/>
          <w:color w:val="FF0000"/>
        </w:rPr>
        <w:t xml:space="preserve">Untersuchungshandlungen </w:t>
      </w:r>
      <w:r w:rsidRPr="00644AF0">
        <w:rPr>
          <w:rFonts w:ascii="Arial" w:hAnsi="Arial" w:cs="Arial"/>
          <w:color w:val="FF0000"/>
        </w:rPr>
        <w:t>im Zusammenhang mit Förderungen</w:t>
      </w:r>
    </w:p>
    <w:p w14:paraId="1F2CED9F" w14:textId="77777777" w:rsidR="000B7F41" w:rsidRPr="00644AF0" w:rsidRDefault="000B7F41" w:rsidP="006E268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Schulung/Beratung zu Rechnungslegungsfragen</w:t>
      </w:r>
    </w:p>
    <w:p w14:paraId="19A4A2DD" w14:textId="77777777" w:rsidR="000B7F41" w:rsidRPr="00644AF0" w:rsidRDefault="000B7F41" w:rsidP="006E268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Forensische Untersuchungen</w:t>
      </w:r>
    </w:p>
    <w:p w14:paraId="5C08B14E" w14:textId="77777777" w:rsidR="008919F5" w:rsidRPr="00644AF0" w:rsidRDefault="008919F5" w:rsidP="006E268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 xml:space="preserve">IT Beratung (mit Ausnahme </w:t>
      </w:r>
      <w:r w:rsidR="005A0274" w:rsidRPr="00644AF0">
        <w:rPr>
          <w:rFonts w:ascii="Arial" w:hAnsi="Arial" w:cs="Arial"/>
          <w:color w:val="FF0000"/>
        </w:rPr>
        <w:t xml:space="preserve">der </w:t>
      </w:r>
      <w:r w:rsidRPr="00644AF0">
        <w:rPr>
          <w:rFonts w:ascii="Arial" w:hAnsi="Arial" w:cs="Arial"/>
          <w:color w:val="FF0000"/>
        </w:rPr>
        <w:t>Implementierung rechnungswesennaher Systeme)</w:t>
      </w:r>
    </w:p>
    <w:p w14:paraId="5486DFF1" w14:textId="77777777" w:rsidR="000B7F41" w:rsidRPr="00644AF0" w:rsidRDefault="000B7F41" w:rsidP="006E2687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I</w:t>
      </w:r>
      <w:r w:rsidR="008919F5" w:rsidRPr="00644AF0">
        <w:rPr>
          <w:rFonts w:ascii="Arial" w:hAnsi="Arial" w:cs="Arial"/>
          <w:color w:val="FF0000"/>
        </w:rPr>
        <w:t>nformationssicherheitsservices</w:t>
      </w:r>
    </w:p>
    <w:p w14:paraId="5549FBE3" w14:textId="77777777" w:rsidR="000B7F41" w:rsidRPr="00644AF0" w:rsidRDefault="000B7F41" w:rsidP="00CE0699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Untersuchung/Beurteilung von Teilbereichen des internen Kontrollsystems (zB ISAE 3402 Berichte)</w:t>
      </w:r>
    </w:p>
    <w:p w14:paraId="12511D6B" w14:textId="77777777" w:rsidR="0045118A" w:rsidRPr="00644AF0" w:rsidRDefault="0045118A" w:rsidP="00CE0699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Weitere nicht unmittelbar abschlussrelevante Beratungsleistungen</w:t>
      </w:r>
      <w:r w:rsidR="004F1497" w:rsidRPr="00644AF0">
        <w:rPr>
          <w:rFonts w:ascii="Arial" w:hAnsi="Arial" w:cs="Arial"/>
          <w:color w:val="FF0000"/>
        </w:rPr>
        <w:t>,</w:t>
      </w:r>
      <w:r w:rsidRPr="00644AF0">
        <w:rPr>
          <w:rFonts w:ascii="Arial" w:hAnsi="Arial" w:cs="Arial"/>
          <w:color w:val="FF0000"/>
        </w:rPr>
        <w:t xml:space="preserve"> wie allgemeine Beratung oder Beratung im Bereich Investors Relations</w:t>
      </w:r>
    </w:p>
    <w:p w14:paraId="4CE23F34" w14:textId="77777777" w:rsidR="0045118A" w:rsidRPr="00644AF0" w:rsidRDefault="0045118A" w:rsidP="00CE0699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44AF0">
        <w:rPr>
          <w:rFonts w:ascii="Arial" w:hAnsi="Arial" w:cs="Arial"/>
          <w:color w:val="FF0000"/>
        </w:rPr>
        <w:t>Unterstützung bei Enforcementverfahren</w:t>
      </w:r>
    </w:p>
    <w:p w14:paraId="1E9F839C" w14:textId="77777777" w:rsidR="00DB1B04" w:rsidRPr="00CE0699" w:rsidRDefault="00DB1B04" w:rsidP="0016122B">
      <w:pPr>
        <w:pStyle w:val="Listenabsatz"/>
        <w:ind w:left="765"/>
        <w:jc w:val="both"/>
        <w:rPr>
          <w:rFonts w:ascii="Arial" w:hAnsi="Arial" w:cs="Arial"/>
        </w:rPr>
      </w:pPr>
    </w:p>
    <w:p w14:paraId="6888C9B7" w14:textId="77777777" w:rsidR="00287009" w:rsidRPr="00DB1B04" w:rsidRDefault="00DB1B04" w:rsidP="00544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Hingegen n</w:t>
      </w:r>
      <w:r w:rsidR="0045118A" w:rsidRPr="00DB1B04">
        <w:rPr>
          <w:rFonts w:ascii="Arial" w:hAnsi="Arial" w:cs="Arial"/>
        </w:rPr>
        <w:t xml:space="preserve">icht erlaubt </w:t>
      </w:r>
      <w:r w:rsidR="00544100" w:rsidRPr="00DB1B04">
        <w:rPr>
          <w:rFonts w:ascii="Arial" w:hAnsi="Arial" w:cs="Arial"/>
        </w:rPr>
        <w:t>sind insbesondere</w:t>
      </w:r>
      <w:r>
        <w:rPr>
          <w:rFonts w:ascii="Arial" w:hAnsi="Arial" w:cs="Arial"/>
        </w:rPr>
        <w:t>:</w:t>
      </w:r>
    </w:p>
    <w:p w14:paraId="62AF6DB6" w14:textId="77777777" w:rsidR="005A0274" w:rsidRDefault="005A0274" w:rsidP="005A0274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5A0274">
        <w:rPr>
          <w:rFonts w:ascii="Arial" w:hAnsi="Arial" w:cs="Arial"/>
        </w:rPr>
        <w:t xml:space="preserve">Steuerberatung iZm mit Lohnsteuern und Zöllen </w:t>
      </w:r>
    </w:p>
    <w:p w14:paraId="7F10BF19" w14:textId="77777777" w:rsidR="0043200E" w:rsidRPr="0016122B" w:rsidRDefault="00360DCD" w:rsidP="005A0274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3A3EA7">
        <w:rPr>
          <w:rFonts w:ascii="Arial" w:hAnsi="Arial" w:cs="Arial"/>
        </w:rPr>
        <w:t xml:space="preserve">Bewertungsleistungen </w:t>
      </w:r>
      <w:r w:rsidR="005A0274" w:rsidRPr="000738A0">
        <w:rPr>
          <w:rFonts w:ascii="Arial" w:hAnsi="Arial" w:cs="Arial"/>
          <w:lang w:val="de-DE"/>
        </w:rPr>
        <w:t xml:space="preserve">mit wesentlicher Auswirkung auf den Abschluss </w:t>
      </w:r>
      <w:r w:rsidRPr="003A3EA7">
        <w:rPr>
          <w:rFonts w:ascii="Arial" w:hAnsi="Arial" w:cs="Arial"/>
        </w:rPr>
        <w:t xml:space="preserve">(zB Beteiligungsbewertung, </w:t>
      </w:r>
      <w:r w:rsidR="00FF5805">
        <w:rPr>
          <w:rFonts w:ascii="Arial" w:hAnsi="Arial" w:cs="Arial"/>
        </w:rPr>
        <w:t>Kaufpreisallokationen</w:t>
      </w:r>
      <w:r w:rsidRPr="003A3EA7">
        <w:rPr>
          <w:rFonts w:ascii="Arial" w:hAnsi="Arial" w:cs="Arial"/>
        </w:rPr>
        <w:t xml:space="preserve">, </w:t>
      </w:r>
      <w:r w:rsidR="00FF5805">
        <w:rPr>
          <w:rFonts w:ascii="Arial" w:hAnsi="Arial" w:cs="Arial"/>
        </w:rPr>
        <w:t>Werthaltigkeitstests</w:t>
      </w:r>
      <w:r w:rsidRPr="003A3EA7">
        <w:rPr>
          <w:rFonts w:ascii="Arial" w:hAnsi="Arial" w:cs="Arial"/>
        </w:rPr>
        <w:t>)</w:t>
      </w:r>
      <w:r w:rsidR="003A3EA7">
        <w:rPr>
          <w:rFonts w:ascii="Arial" w:hAnsi="Arial" w:cs="Arial"/>
        </w:rPr>
        <w:t xml:space="preserve"> </w:t>
      </w:r>
    </w:p>
    <w:p w14:paraId="40801612" w14:textId="77777777" w:rsidR="00544100" w:rsidRPr="00CE0699" w:rsidRDefault="00544100" w:rsidP="005441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>Führen von Büchern</w:t>
      </w:r>
      <w:r w:rsidR="00347F97" w:rsidRPr="00CE0699">
        <w:rPr>
          <w:rFonts w:ascii="Arial" w:hAnsi="Arial" w:cs="Arial"/>
        </w:rPr>
        <w:t xml:space="preserve"> und Erstellung von Abschlüssen</w:t>
      </w:r>
    </w:p>
    <w:p w14:paraId="0CDB9146" w14:textId="77777777" w:rsidR="00544100" w:rsidRDefault="00544100" w:rsidP="00544100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>Lohn- und Gehaltsabrechnung</w:t>
      </w:r>
    </w:p>
    <w:p w14:paraId="5E60F103" w14:textId="77777777" w:rsidR="005A0274" w:rsidRPr="00CE0699" w:rsidRDefault="005A0274" w:rsidP="005A0274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5A0274">
        <w:rPr>
          <w:rFonts w:ascii="Arial" w:hAnsi="Arial" w:cs="Arial"/>
        </w:rPr>
        <w:t>Rechtsberatung, Verhandlungen im Namen des geprüften Unternehmens, Vermittlungstätigkeiten bei Rechtsstreiten</w:t>
      </w:r>
    </w:p>
    <w:p w14:paraId="480ADDFA" w14:textId="77777777" w:rsidR="00544100" w:rsidRPr="00CE0699" w:rsidRDefault="006356F0" w:rsidP="00037196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>Gestaltung und Umsetzung interner Kontroll- oder Risikomanagementverfahren</w:t>
      </w:r>
    </w:p>
    <w:p w14:paraId="63F28A26" w14:textId="77777777" w:rsidR="006356F0" w:rsidRPr="00CE0699" w:rsidRDefault="001D7FB9" w:rsidP="00037196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>Interne Revision</w:t>
      </w:r>
    </w:p>
    <w:p w14:paraId="6AAAB4D6" w14:textId="77777777" w:rsidR="001D7FB9" w:rsidRPr="00CE0699" w:rsidRDefault="005A0274" w:rsidP="005A0274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5A0274">
        <w:rPr>
          <w:rFonts w:ascii="Arial" w:hAnsi="Arial" w:cs="Arial"/>
        </w:rPr>
        <w:t xml:space="preserve">Leistungen, mit denen eine Teilnahme an der Führung oder an Entscheidungen des geprüften Unternehmens verbunden ist </w:t>
      </w:r>
    </w:p>
    <w:p w14:paraId="31E85833" w14:textId="77777777" w:rsidR="000B7F41" w:rsidRDefault="005A0274" w:rsidP="005A0274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5A0274">
        <w:rPr>
          <w:rFonts w:ascii="Arial" w:hAnsi="Arial" w:cs="Arial"/>
        </w:rPr>
        <w:t xml:space="preserve">Leistungen, die im Zusammenhang mit der Finanzierung, der Kapitalstruktur und Kapitalausstattung/Anlagestrategie des Unternehmens stehen  </w:t>
      </w:r>
    </w:p>
    <w:p w14:paraId="398C69EE" w14:textId="77777777" w:rsidR="005A0274" w:rsidRPr="005A0274" w:rsidRDefault="005A0274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5A0274">
        <w:rPr>
          <w:rFonts w:ascii="Arial" w:hAnsi="Arial" w:cs="Arial"/>
        </w:rPr>
        <w:lastRenderedPageBreak/>
        <w:t>Personaldienstleistungen in Bezug auf Mitglieder der Unternehmensleitung, Aufbau Organisationsstruktur und Kostenkontrolle</w:t>
      </w:r>
    </w:p>
    <w:p w14:paraId="5AC89B49" w14:textId="77777777" w:rsidR="00DB1B04" w:rsidRDefault="00DB1B04" w:rsidP="00544100">
      <w:pPr>
        <w:jc w:val="both"/>
        <w:rPr>
          <w:rFonts w:ascii="Arial" w:hAnsi="Arial" w:cs="Arial"/>
          <w:b/>
          <w:u w:val="single"/>
        </w:rPr>
      </w:pPr>
    </w:p>
    <w:p w14:paraId="5CFA38D4" w14:textId="77777777" w:rsidR="008E63E3" w:rsidRPr="00DB1B04" w:rsidRDefault="007E0AA3" w:rsidP="00544100">
      <w:pPr>
        <w:jc w:val="both"/>
        <w:rPr>
          <w:rFonts w:ascii="Arial" w:hAnsi="Arial" w:cs="Arial"/>
          <w:b/>
          <w:u w:val="single"/>
        </w:rPr>
      </w:pPr>
      <w:r w:rsidRPr="00DB1B04">
        <w:rPr>
          <w:rFonts w:ascii="Arial" w:hAnsi="Arial" w:cs="Arial"/>
          <w:b/>
          <w:u w:val="single"/>
        </w:rPr>
        <w:t>Beschluss</w:t>
      </w:r>
    </w:p>
    <w:p w14:paraId="0662F9C8" w14:textId="77777777" w:rsidR="00DB1B04" w:rsidRPr="00CE0699" w:rsidRDefault="007E0AA3" w:rsidP="00DB1B04">
      <w:pPr>
        <w:jc w:val="both"/>
        <w:rPr>
          <w:rFonts w:ascii="Arial" w:hAnsi="Arial" w:cs="Arial"/>
        </w:rPr>
      </w:pPr>
      <w:r w:rsidRPr="00CE0699">
        <w:rPr>
          <w:rFonts w:ascii="Arial" w:hAnsi="Arial" w:cs="Arial"/>
        </w:rPr>
        <w:t xml:space="preserve">Der Prüfungsausschuss </w:t>
      </w:r>
      <w:r w:rsidR="005203A4">
        <w:rPr>
          <w:rFonts w:ascii="Arial" w:hAnsi="Arial" w:cs="Arial"/>
        </w:rPr>
        <w:t xml:space="preserve">genehmigt </w:t>
      </w:r>
      <w:r w:rsidR="00D80F04">
        <w:rPr>
          <w:rFonts w:ascii="Arial" w:hAnsi="Arial" w:cs="Arial"/>
        </w:rPr>
        <w:t xml:space="preserve">nach </w:t>
      </w:r>
      <w:r w:rsidR="00D80F04" w:rsidRPr="00D80F04">
        <w:rPr>
          <w:rFonts w:ascii="Arial" w:hAnsi="Arial" w:cs="Arial"/>
        </w:rPr>
        <w:t xml:space="preserve">gebührender Beurteilung der Gefährdung der </w:t>
      </w:r>
      <w:r w:rsidR="00D80F04" w:rsidRPr="00CB26C2">
        <w:rPr>
          <w:rFonts w:ascii="Arial" w:hAnsi="Arial" w:cs="Arial"/>
        </w:rPr>
        <w:t>Unabhängigkeit</w:t>
      </w:r>
      <w:r w:rsidR="00573A66" w:rsidRPr="00CB26C2">
        <w:rPr>
          <w:rFonts w:ascii="Arial" w:hAnsi="Arial" w:cs="Arial"/>
        </w:rPr>
        <w:t xml:space="preserve"> des Abschlussprüfers</w:t>
      </w:r>
      <w:r w:rsidR="00D80F04" w:rsidRPr="00CB26C2">
        <w:rPr>
          <w:rFonts w:ascii="Arial" w:hAnsi="Arial" w:cs="Arial"/>
        </w:rPr>
        <w:t xml:space="preserve">, </w:t>
      </w:r>
      <w:r w:rsidR="00D80F04" w:rsidRPr="00644AF0">
        <w:rPr>
          <w:rFonts w:ascii="Arial" w:hAnsi="Arial" w:cs="Arial"/>
          <w:highlight w:val="yellow"/>
        </w:rPr>
        <w:t xml:space="preserve">dass </w:t>
      </w:r>
      <w:r w:rsidR="003379F0" w:rsidRPr="00644AF0">
        <w:rPr>
          <w:rFonts w:ascii="Arial" w:hAnsi="Arial" w:cs="Arial"/>
          <w:highlight w:val="yellow"/>
        </w:rPr>
        <w:t>oben aufgezählte</w:t>
      </w:r>
      <w:r w:rsidRPr="00644AF0">
        <w:rPr>
          <w:rFonts w:ascii="Arial" w:hAnsi="Arial" w:cs="Arial"/>
          <w:highlight w:val="yellow"/>
        </w:rPr>
        <w:t xml:space="preserve"> </w:t>
      </w:r>
      <w:r w:rsidR="000A3A00" w:rsidRPr="00644AF0">
        <w:rPr>
          <w:rFonts w:ascii="Arial" w:hAnsi="Arial" w:cs="Arial"/>
          <w:highlight w:val="yellow"/>
        </w:rPr>
        <w:t>erlaubte</w:t>
      </w:r>
      <w:r w:rsidR="000A3A00" w:rsidRPr="00CB26C2">
        <w:rPr>
          <w:rFonts w:ascii="Arial" w:hAnsi="Arial" w:cs="Arial"/>
        </w:rPr>
        <w:t xml:space="preserve"> </w:t>
      </w:r>
      <w:r w:rsidR="00847705" w:rsidRPr="00CB26C2">
        <w:rPr>
          <w:rFonts w:ascii="Arial" w:hAnsi="Arial" w:cs="Arial"/>
        </w:rPr>
        <w:t>Nichtprüfungsleistungen</w:t>
      </w:r>
      <w:r w:rsidR="0045118A" w:rsidRPr="00CB26C2">
        <w:rPr>
          <w:rFonts w:ascii="Arial" w:hAnsi="Arial" w:cs="Arial"/>
        </w:rPr>
        <w:t xml:space="preserve"> </w:t>
      </w:r>
      <w:r w:rsidR="00CD546D" w:rsidRPr="00E260AC">
        <w:rPr>
          <w:rFonts w:ascii="Arial" w:hAnsi="Arial" w:cs="Arial"/>
          <w:color w:val="FF0000"/>
          <w:highlight w:val="yellow"/>
        </w:rPr>
        <w:t>[</w:t>
      </w:r>
      <w:r w:rsidR="006929D0" w:rsidRPr="00E260AC">
        <w:rPr>
          <w:rFonts w:ascii="Arial" w:hAnsi="Arial" w:cs="Arial"/>
          <w:color w:val="FF0000"/>
          <w:highlight w:val="yellow"/>
        </w:rPr>
        <w:t>bis zu e</w:t>
      </w:r>
      <w:r w:rsidR="007A5665" w:rsidRPr="00E260AC">
        <w:rPr>
          <w:rFonts w:ascii="Arial" w:hAnsi="Arial" w:cs="Arial"/>
          <w:color w:val="FF0000"/>
          <w:highlight w:val="yellow"/>
        </w:rPr>
        <w:t>in</w:t>
      </w:r>
      <w:r w:rsidR="006929D0" w:rsidRPr="00E260AC">
        <w:rPr>
          <w:rFonts w:ascii="Arial" w:hAnsi="Arial" w:cs="Arial"/>
          <w:color w:val="FF0000"/>
          <w:highlight w:val="yellow"/>
        </w:rPr>
        <w:t>er</w:t>
      </w:r>
      <w:r w:rsidR="007A5665" w:rsidRPr="00E260AC">
        <w:rPr>
          <w:rFonts w:ascii="Arial" w:hAnsi="Arial" w:cs="Arial"/>
          <w:color w:val="FF0000"/>
          <w:highlight w:val="yellow"/>
        </w:rPr>
        <w:t xml:space="preserve"> Höhe von TEUR </w:t>
      </w:r>
      <w:r w:rsidR="005A0274" w:rsidRPr="00E260AC">
        <w:rPr>
          <w:rFonts w:ascii="Arial" w:hAnsi="Arial" w:cs="Arial"/>
          <w:color w:val="FF0000"/>
          <w:highlight w:val="yellow"/>
        </w:rPr>
        <w:t xml:space="preserve">[Betrag] </w:t>
      </w:r>
      <w:r w:rsidR="005203A4" w:rsidRPr="00E260AC">
        <w:rPr>
          <w:rFonts w:ascii="Arial" w:hAnsi="Arial" w:cs="Arial"/>
          <w:color w:val="FF0000"/>
          <w:highlight w:val="yellow"/>
        </w:rPr>
        <w:t>pro Geschäftsjahr</w:t>
      </w:r>
      <w:r w:rsidR="00CD546D" w:rsidRPr="00E260AC">
        <w:rPr>
          <w:rFonts w:ascii="Arial" w:hAnsi="Arial" w:cs="Arial"/>
          <w:color w:val="FF0000"/>
          <w:highlight w:val="yellow"/>
        </w:rPr>
        <w:t>]</w:t>
      </w:r>
      <w:r w:rsidR="00CD546D" w:rsidRPr="00CB26C2">
        <w:rPr>
          <w:rFonts w:ascii="Arial" w:hAnsi="Arial" w:cs="Arial"/>
        </w:rPr>
        <w:t xml:space="preserve"> </w:t>
      </w:r>
      <w:r w:rsidR="006F571F" w:rsidRPr="00CB26C2">
        <w:rPr>
          <w:rFonts w:ascii="Arial" w:hAnsi="Arial" w:cs="Arial"/>
        </w:rPr>
        <w:t xml:space="preserve">und unter Berücksichtigung </w:t>
      </w:r>
      <w:r w:rsidR="00644AF0" w:rsidRPr="00644AF0">
        <w:rPr>
          <w:rFonts w:ascii="Arial" w:hAnsi="Arial" w:cs="Arial"/>
          <w:highlight w:val="yellow"/>
        </w:rPr>
        <w:t>anderer</w:t>
      </w:r>
      <w:r w:rsidR="00644AF0">
        <w:rPr>
          <w:rFonts w:ascii="Arial" w:hAnsi="Arial" w:cs="Arial"/>
        </w:rPr>
        <w:t xml:space="preserve"> </w:t>
      </w:r>
      <w:r w:rsidR="006F571F" w:rsidRPr="00CB26C2">
        <w:rPr>
          <w:rFonts w:ascii="Arial" w:hAnsi="Arial" w:cs="Arial"/>
        </w:rPr>
        <w:t>rechtlicher Beschränkungen</w:t>
      </w:r>
      <w:r w:rsidR="00644AF0">
        <w:rPr>
          <w:rFonts w:ascii="Arial" w:hAnsi="Arial" w:cs="Arial"/>
        </w:rPr>
        <w:t xml:space="preserve"> </w:t>
      </w:r>
      <w:r w:rsidR="00513D02" w:rsidRPr="00CB26C2">
        <w:rPr>
          <w:rFonts w:ascii="Arial" w:hAnsi="Arial" w:cs="Arial"/>
        </w:rPr>
        <w:t>zu</w:t>
      </w:r>
      <w:r w:rsidR="006F571F" w:rsidRPr="00CB26C2">
        <w:rPr>
          <w:rFonts w:ascii="Arial" w:hAnsi="Arial" w:cs="Arial"/>
        </w:rPr>
        <w:t xml:space="preserve"> de</w:t>
      </w:r>
      <w:r w:rsidR="00513D02" w:rsidRPr="00CB26C2">
        <w:rPr>
          <w:rFonts w:ascii="Arial" w:hAnsi="Arial" w:cs="Arial"/>
        </w:rPr>
        <w:t>r</w:t>
      </w:r>
      <w:r w:rsidR="006F571F" w:rsidRPr="00CB26C2">
        <w:rPr>
          <w:rFonts w:ascii="Arial" w:hAnsi="Arial" w:cs="Arial"/>
        </w:rPr>
        <w:t xml:space="preserve">en Umfang </w:t>
      </w:r>
      <w:r w:rsidR="00CD546D" w:rsidRPr="00CB26C2">
        <w:rPr>
          <w:rFonts w:ascii="Arial" w:hAnsi="Arial" w:cs="Arial"/>
        </w:rPr>
        <w:t>erbracht werden dürfen</w:t>
      </w:r>
      <w:r w:rsidRPr="00CB26C2">
        <w:rPr>
          <w:rFonts w:ascii="Arial" w:hAnsi="Arial" w:cs="Arial"/>
        </w:rPr>
        <w:t xml:space="preserve">. </w:t>
      </w:r>
      <w:r w:rsidR="00945FE6" w:rsidRPr="00CB26C2">
        <w:rPr>
          <w:rFonts w:ascii="Arial" w:hAnsi="Arial" w:cs="Arial"/>
        </w:rPr>
        <w:t xml:space="preserve">Die Genehmigung </w:t>
      </w:r>
      <w:r w:rsidR="00DB1B04" w:rsidRPr="00CB26C2">
        <w:rPr>
          <w:rFonts w:ascii="Arial" w:hAnsi="Arial" w:cs="Arial"/>
        </w:rPr>
        <w:t xml:space="preserve">gilt auf </w:t>
      </w:r>
      <w:r w:rsidR="00644AF0" w:rsidRPr="00644AF0">
        <w:rPr>
          <w:rFonts w:ascii="Arial" w:hAnsi="Arial" w:cs="Arial"/>
          <w:color w:val="FF0000"/>
          <w:highlight w:val="yellow"/>
        </w:rPr>
        <w:t>[</w:t>
      </w:r>
      <w:r w:rsidR="00DB1B04" w:rsidRPr="00644AF0">
        <w:rPr>
          <w:rFonts w:ascii="Arial" w:hAnsi="Arial" w:cs="Arial"/>
          <w:color w:val="FF0000"/>
          <w:highlight w:val="yellow"/>
        </w:rPr>
        <w:t>unbestimmte Dauer</w:t>
      </w:r>
      <w:r w:rsidR="00644AF0" w:rsidRPr="00644AF0">
        <w:rPr>
          <w:rFonts w:ascii="Arial" w:hAnsi="Arial" w:cs="Arial"/>
          <w:color w:val="FF0000"/>
          <w:highlight w:val="yellow"/>
        </w:rPr>
        <w:t xml:space="preserve"> / bis zum [Datum]</w:t>
      </w:r>
      <w:r w:rsidR="00DB1B04" w:rsidRPr="00CB26C2">
        <w:rPr>
          <w:rFonts w:ascii="Arial" w:hAnsi="Arial" w:cs="Arial"/>
        </w:rPr>
        <w:t xml:space="preserve"> und wird dem Prüfungsausschuss bei Bedarf</w:t>
      </w:r>
      <w:r w:rsidR="00DB1B04" w:rsidRPr="00945FE6">
        <w:rPr>
          <w:rFonts w:ascii="Arial" w:hAnsi="Arial" w:cs="Arial"/>
        </w:rPr>
        <w:t xml:space="preserve"> adaptiert</w:t>
      </w:r>
      <w:r w:rsidR="00945FE6" w:rsidRPr="00945FE6">
        <w:rPr>
          <w:rFonts w:ascii="Arial" w:hAnsi="Arial" w:cs="Arial"/>
        </w:rPr>
        <w:t>.</w:t>
      </w:r>
      <w:r w:rsidR="00DB1B04" w:rsidRPr="00945FE6">
        <w:rPr>
          <w:rFonts w:ascii="Arial" w:hAnsi="Arial" w:cs="Arial"/>
        </w:rPr>
        <w:t xml:space="preserve"> </w:t>
      </w:r>
      <w:r w:rsidR="00DB1B04" w:rsidRPr="00CE0699">
        <w:rPr>
          <w:rFonts w:ascii="Arial" w:hAnsi="Arial" w:cs="Arial"/>
        </w:rPr>
        <w:t xml:space="preserve">Einmal jährlich </w:t>
      </w:r>
      <w:r w:rsidR="00CD546D" w:rsidRPr="00CB26C2">
        <w:rPr>
          <w:rFonts w:ascii="Arial" w:hAnsi="Arial" w:cs="Arial"/>
          <w:color w:val="FF0000"/>
        </w:rPr>
        <w:t>[</w:t>
      </w:r>
      <w:r w:rsidR="006929D0" w:rsidRPr="00CB26C2">
        <w:rPr>
          <w:rFonts w:ascii="Arial" w:hAnsi="Arial" w:cs="Arial"/>
          <w:color w:val="FF0000"/>
        </w:rPr>
        <w:t>oder bei vorzeitigem Erreichen der gesamtheitlichen Honorarhöchstgrenze</w:t>
      </w:r>
      <w:r w:rsidR="00CD546D" w:rsidRPr="00CB26C2">
        <w:rPr>
          <w:rFonts w:ascii="Arial" w:hAnsi="Arial" w:cs="Arial"/>
          <w:color w:val="FF0000"/>
        </w:rPr>
        <w:t>]</w:t>
      </w:r>
      <w:r w:rsidR="006929D0" w:rsidRPr="00CE0699">
        <w:rPr>
          <w:rFonts w:ascii="Arial" w:hAnsi="Arial" w:cs="Arial"/>
        </w:rPr>
        <w:t xml:space="preserve"> </w:t>
      </w:r>
      <w:r w:rsidR="00DB1B04" w:rsidRPr="00CE0699">
        <w:rPr>
          <w:rFonts w:ascii="Arial" w:hAnsi="Arial" w:cs="Arial"/>
        </w:rPr>
        <w:t xml:space="preserve">wird dem Prüfungsausschuss über die tatsächlich </w:t>
      </w:r>
      <w:r w:rsidR="006929D0">
        <w:rPr>
          <w:rFonts w:ascii="Arial" w:hAnsi="Arial" w:cs="Arial"/>
        </w:rPr>
        <w:t>erbrachten</w:t>
      </w:r>
      <w:r w:rsidR="00DB1B04" w:rsidRPr="00CE0699">
        <w:rPr>
          <w:rFonts w:ascii="Arial" w:hAnsi="Arial" w:cs="Arial"/>
        </w:rPr>
        <w:t xml:space="preserve"> </w:t>
      </w:r>
      <w:r w:rsidR="003074CC">
        <w:rPr>
          <w:rFonts w:ascii="Arial" w:hAnsi="Arial" w:cs="Arial"/>
        </w:rPr>
        <w:t>Nichtprüfungsleistungen</w:t>
      </w:r>
      <w:r w:rsidR="00DB1B04" w:rsidRPr="00CE0699">
        <w:rPr>
          <w:rFonts w:ascii="Arial" w:hAnsi="Arial" w:cs="Arial"/>
        </w:rPr>
        <w:t xml:space="preserve"> berichtet.</w:t>
      </w:r>
    </w:p>
    <w:p w14:paraId="1E151C30" w14:textId="77777777" w:rsidR="006929D0" w:rsidRDefault="005203A4" w:rsidP="00CE0699">
      <w:pPr>
        <w:jc w:val="both"/>
        <w:rPr>
          <w:rFonts w:ascii="Arial" w:hAnsi="Arial" w:cs="Arial"/>
        </w:rPr>
      </w:pPr>
      <w:r w:rsidRPr="00644AF0">
        <w:rPr>
          <w:rFonts w:ascii="Arial" w:hAnsi="Arial" w:cs="Arial"/>
          <w:highlight w:val="yellow"/>
        </w:rPr>
        <w:t xml:space="preserve">Einzelne </w:t>
      </w:r>
      <w:r w:rsidR="00847705" w:rsidRPr="00644AF0">
        <w:rPr>
          <w:rFonts w:ascii="Arial" w:hAnsi="Arial" w:cs="Arial"/>
          <w:highlight w:val="yellow"/>
        </w:rPr>
        <w:t>Nichtprüfungsleistungen</w:t>
      </w:r>
      <w:r w:rsidR="0045118A" w:rsidRPr="00644AF0">
        <w:rPr>
          <w:rFonts w:ascii="Arial" w:hAnsi="Arial" w:cs="Arial"/>
          <w:highlight w:val="yellow"/>
        </w:rPr>
        <w:t xml:space="preserve"> </w:t>
      </w:r>
      <w:r w:rsidR="007E0AA3" w:rsidRPr="00644AF0">
        <w:rPr>
          <w:rFonts w:ascii="Arial" w:hAnsi="Arial" w:cs="Arial"/>
          <w:highlight w:val="yellow"/>
        </w:rPr>
        <w:t xml:space="preserve">müssen durch den Prüfungsausschuss vor deren Beauftragung </w:t>
      </w:r>
      <w:r w:rsidR="006929D0" w:rsidRPr="00644AF0">
        <w:rPr>
          <w:rFonts w:ascii="Arial" w:hAnsi="Arial" w:cs="Arial"/>
          <w:highlight w:val="yellow"/>
        </w:rPr>
        <w:t xml:space="preserve">einzeln </w:t>
      </w:r>
      <w:r w:rsidR="007E0AA3" w:rsidRPr="00644AF0">
        <w:rPr>
          <w:rFonts w:ascii="Arial" w:hAnsi="Arial" w:cs="Arial"/>
          <w:highlight w:val="yellow"/>
        </w:rPr>
        <w:t>genehmigt werden, wenn</w:t>
      </w:r>
      <w:r w:rsidR="007E0AA3" w:rsidRPr="00644AF0">
        <w:rPr>
          <w:rFonts w:ascii="Arial" w:hAnsi="Arial" w:cs="Arial"/>
          <w:color w:val="FF0000"/>
          <w:highlight w:val="yellow"/>
        </w:rPr>
        <w:t xml:space="preserve"> </w:t>
      </w:r>
      <w:r w:rsidR="00644AF0" w:rsidRPr="00644AF0">
        <w:rPr>
          <w:rFonts w:ascii="Arial" w:hAnsi="Arial" w:cs="Arial"/>
          <w:color w:val="FF0000"/>
          <w:highlight w:val="yellow"/>
        </w:rPr>
        <w:t>[</w:t>
      </w:r>
      <w:r w:rsidRPr="00644AF0">
        <w:rPr>
          <w:rFonts w:ascii="Arial" w:hAnsi="Arial" w:cs="Arial"/>
          <w:color w:val="FF0000"/>
          <w:highlight w:val="yellow"/>
        </w:rPr>
        <w:t xml:space="preserve">der einzelne Auftrag ein Volumen von </w:t>
      </w:r>
      <w:r w:rsidR="007E0AA3" w:rsidRPr="00644AF0">
        <w:rPr>
          <w:rFonts w:ascii="Arial" w:hAnsi="Arial" w:cs="Arial"/>
          <w:color w:val="FF0000"/>
          <w:highlight w:val="yellow"/>
        </w:rPr>
        <w:t>TEUR</w:t>
      </w:r>
      <w:r w:rsidR="007A5665" w:rsidRPr="00644AF0">
        <w:rPr>
          <w:rFonts w:ascii="Arial" w:hAnsi="Arial" w:cs="Arial"/>
          <w:color w:val="FF0000"/>
          <w:highlight w:val="yellow"/>
        </w:rPr>
        <w:t> </w:t>
      </w:r>
      <w:r w:rsidR="005A0274" w:rsidRPr="00644AF0">
        <w:rPr>
          <w:rFonts w:ascii="Arial" w:hAnsi="Arial" w:cs="Arial"/>
          <w:color w:val="FF0000"/>
          <w:highlight w:val="yellow"/>
        </w:rPr>
        <w:t>[Betrag]</w:t>
      </w:r>
      <w:r w:rsidR="0045118A" w:rsidRPr="00644AF0">
        <w:rPr>
          <w:rFonts w:ascii="Arial" w:hAnsi="Arial" w:cs="Arial"/>
          <w:color w:val="FF0000"/>
          <w:highlight w:val="yellow"/>
        </w:rPr>
        <w:t xml:space="preserve"> </w:t>
      </w:r>
      <w:r w:rsidRPr="00644AF0">
        <w:rPr>
          <w:rFonts w:ascii="Arial" w:hAnsi="Arial" w:cs="Arial"/>
          <w:color w:val="FF0000"/>
          <w:highlight w:val="yellow"/>
        </w:rPr>
        <w:t>überschreitet</w:t>
      </w:r>
      <w:r w:rsidR="006929D0" w:rsidRPr="00644AF0">
        <w:rPr>
          <w:rFonts w:ascii="Arial" w:hAnsi="Arial" w:cs="Arial"/>
          <w:color w:val="FF0000"/>
          <w:highlight w:val="yellow"/>
        </w:rPr>
        <w:t>, die gesamtheitliche Honorarhöchstgrenze pro Geschäftsjahr überschritten ist, oder</w:t>
      </w:r>
      <w:r w:rsidR="00644AF0" w:rsidRPr="00644AF0">
        <w:rPr>
          <w:rFonts w:ascii="Arial" w:hAnsi="Arial" w:cs="Arial"/>
          <w:color w:val="FF0000"/>
          <w:highlight w:val="yellow"/>
        </w:rPr>
        <w:t>]</w:t>
      </w:r>
      <w:r w:rsidR="006929D0" w:rsidRPr="00644AF0">
        <w:rPr>
          <w:rFonts w:ascii="Arial" w:hAnsi="Arial" w:cs="Arial"/>
          <w:color w:val="FF0000"/>
          <w:highlight w:val="yellow"/>
        </w:rPr>
        <w:t xml:space="preserve"> </w:t>
      </w:r>
      <w:r w:rsidR="00644AF0" w:rsidRPr="00644AF0">
        <w:rPr>
          <w:rFonts w:ascii="Arial" w:hAnsi="Arial" w:cs="Arial"/>
          <w:highlight w:val="yellow"/>
        </w:rPr>
        <w:t xml:space="preserve">nicht </w:t>
      </w:r>
      <w:r w:rsidR="006929D0" w:rsidRPr="00644AF0">
        <w:rPr>
          <w:rFonts w:ascii="Arial" w:hAnsi="Arial" w:cs="Arial"/>
          <w:highlight w:val="yellow"/>
        </w:rPr>
        <w:t>angeführte Leistungen erbracht werden sollen.</w:t>
      </w:r>
    </w:p>
    <w:p w14:paraId="2AE72F8F" w14:textId="77777777" w:rsidR="009A227C" w:rsidRPr="00CB26C2" w:rsidRDefault="00CD546D" w:rsidP="00CE0699">
      <w:pPr>
        <w:jc w:val="both"/>
        <w:rPr>
          <w:rFonts w:ascii="Arial" w:hAnsi="Arial" w:cs="Arial"/>
          <w:color w:val="FF0000"/>
        </w:rPr>
      </w:pPr>
      <w:r w:rsidRPr="00CB26C2">
        <w:rPr>
          <w:rFonts w:ascii="Arial" w:hAnsi="Arial" w:cs="Arial"/>
          <w:color w:val="FF0000"/>
        </w:rPr>
        <w:t>[</w:t>
      </w:r>
      <w:r w:rsidR="003379F0" w:rsidRPr="00CB26C2">
        <w:rPr>
          <w:rFonts w:ascii="Arial" w:hAnsi="Arial" w:cs="Arial"/>
          <w:color w:val="FF0000"/>
        </w:rPr>
        <w:t xml:space="preserve">Zur Ermöglichung einer zeitnahen </w:t>
      </w:r>
      <w:r w:rsidR="006929D0" w:rsidRPr="00CB26C2">
        <w:rPr>
          <w:rFonts w:ascii="Arial" w:hAnsi="Arial" w:cs="Arial"/>
          <w:color w:val="FF0000"/>
        </w:rPr>
        <w:t xml:space="preserve">Erledigung </w:t>
      </w:r>
      <w:r w:rsidR="003379F0" w:rsidRPr="00CB26C2">
        <w:rPr>
          <w:rFonts w:ascii="Arial" w:hAnsi="Arial" w:cs="Arial"/>
          <w:color w:val="FF0000"/>
        </w:rPr>
        <w:t xml:space="preserve">ermächtigt der Prüfungsausschuss </w:t>
      </w:r>
      <w:r w:rsidR="006929D0" w:rsidRPr="00CD546D">
        <w:rPr>
          <w:rFonts w:ascii="Arial" w:hAnsi="Arial" w:cs="Arial"/>
          <w:color w:val="FF0000"/>
        </w:rPr>
        <w:t xml:space="preserve">[Name des Bevollmächtigten, zB Vorsitzenden des Prüfungsausschusses], </w:t>
      </w:r>
      <w:r w:rsidR="006929D0" w:rsidRPr="00CB26C2">
        <w:rPr>
          <w:rFonts w:ascii="Arial" w:hAnsi="Arial" w:cs="Arial"/>
          <w:color w:val="FF0000"/>
        </w:rPr>
        <w:t xml:space="preserve">diese </w:t>
      </w:r>
      <w:r w:rsidR="003379F0" w:rsidRPr="00CB26C2">
        <w:rPr>
          <w:rFonts w:ascii="Arial" w:hAnsi="Arial" w:cs="Arial"/>
          <w:color w:val="FF0000"/>
        </w:rPr>
        <w:t xml:space="preserve">Genehmigung </w:t>
      </w:r>
      <w:r w:rsidR="006929D0" w:rsidRPr="00CB26C2">
        <w:rPr>
          <w:rFonts w:ascii="Arial" w:hAnsi="Arial" w:cs="Arial"/>
          <w:color w:val="FF0000"/>
        </w:rPr>
        <w:t xml:space="preserve">im Einzelfall </w:t>
      </w:r>
      <w:r w:rsidR="003379F0" w:rsidRPr="00CB26C2">
        <w:rPr>
          <w:rFonts w:ascii="Arial" w:hAnsi="Arial" w:cs="Arial"/>
          <w:color w:val="FF0000"/>
        </w:rPr>
        <w:t>zu erteilen.</w:t>
      </w:r>
      <w:r w:rsidRPr="00CB26C2">
        <w:rPr>
          <w:rFonts w:ascii="Arial" w:hAnsi="Arial" w:cs="Arial"/>
          <w:color w:val="FF0000"/>
        </w:rPr>
        <w:t>]</w:t>
      </w:r>
    </w:p>
    <w:p w14:paraId="02185DCA" w14:textId="77777777" w:rsidR="00644AF0" w:rsidRPr="00CB26C2" w:rsidRDefault="00644AF0" w:rsidP="00644AF0">
      <w:pPr>
        <w:jc w:val="both"/>
        <w:rPr>
          <w:rFonts w:ascii="Arial" w:hAnsi="Arial" w:cs="Arial"/>
          <w:color w:val="FF0000"/>
        </w:rPr>
      </w:pPr>
    </w:p>
    <w:p w14:paraId="7BD2C3E1" w14:textId="77777777" w:rsidR="00644AF0" w:rsidRDefault="00644AF0" w:rsidP="00644AF0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0"/>
        <w:gridCol w:w="2698"/>
      </w:tblGrid>
      <w:tr w:rsidR="00644AF0" w:rsidRPr="00BF7606" w14:paraId="3E4BCAB4" w14:textId="77777777" w:rsidTr="000E070A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5FB1831A" w14:textId="77777777" w:rsidR="00644AF0" w:rsidRPr="00BF7606" w:rsidRDefault="00644AF0" w:rsidP="000E070A">
            <w:pPr>
              <w:jc w:val="center"/>
              <w:rPr>
                <w:rFonts w:ascii="Arial" w:hAnsi="Arial" w:cs="Arial"/>
                <w:color w:val="FF0000"/>
              </w:rPr>
            </w:pPr>
            <w:r w:rsidRPr="00BF7606">
              <w:rPr>
                <w:rFonts w:ascii="Arial" w:hAnsi="Arial" w:cs="Arial"/>
                <w:color w:val="FF0000"/>
              </w:rPr>
              <w:t>[Datum]</w:t>
            </w:r>
          </w:p>
        </w:tc>
        <w:tc>
          <w:tcPr>
            <w:tcW w:w="2820" w:type="dxa"/>
          </w:tcPr>
          <w:p w14:paraId="37FF70A9" w14:textId="77777777" w:rsidR="00644AF0" w:rsidRPr="00BF7606" w:rsidRDefault="00644AF0" w:rsidP="000E070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D91D2AB" w14:textId="77777777" w:rsidR="00644AF0" w:rsidRPr="00BF7606" w:rsidRDefault="00644AF0" w:rsidP="000E070A">
            <w:pPr>
              <w:jc w:val="center"/>
              <w:rPr>
                <w:rFonts w:ascii="Arial" w:hAnsi="Arial" w:cs="Arial"/>
                <w:color w:val="FF0000"/>
              </w:rPr>
            </w:pPr>
            <w:r w:rsidRPr="00BF7606">
              <w:rPr>
                <w:rFonts w:ascii="Arial" w:hAnsi="Arial" w:cs="Arial"/>
                <w:color w:val="FF0000"/>
              </w:rPr>
              <w:t>[Unterschrift]</w:t>
            </w:r>
          </w:p>
        </w:tc>
      </w:tr>
    </w:tbl>
    <w:p w14:paraId="7CAC3A65" w14:textId="77777777" w:rsidR="00644AF0" w:rsidRDefault="00644AF0" w:rsidP="00644AF0">
      <w:pPr>
        <w:jc w:val="center"/>
        <w:rPr>
          <w:rFonts w:ascii="Arial" w:hAnsi="Arial" w:cs="Arial"/>
          <w:color w:val="FF0000"/>
        </w:rPr>
      </w:pPr>
    </w:p>
    <w:p w14:paraId="7649412E" w14:textId="77777777" w:rsidR="00644AF0" w:rsidRPr="00CC4DC0" w:rsidRDefault="00644AF0" w:rsidP="00644AF0">
      <w:pPr>
        <w:rPr>
          <w:sz w:val="18"/>
          <w:szCs w:val="18"/>
        </w:rPr>
      </w:pPr>
      <w:r w:rsidRPr="00CC4DC0">
        <w:rPr>
          <w:sz w:val="18"/>
          <w:szCs w:val="18"/>
        </w:rPr>
        <w:t>Legende zur Vorlage:</w:t>
      </w:r>
    </w:p>
    <w:p w14:paraId="735671BA" w14:textId="77777777" w:rsidR="00644AF0" w:rsidRPr="00CC4DC0" w:rsidRDefault="00644AF0" w:rsidP="00644AF0">
      <w:pPr>
        <w:tabs>
          <w:tab w:val="left" w:pos="851"/>
        </w:tabs>
        <w:rPr>
          <w:color w:val="FF0000"/>
          <w:sz w:val="18"/>
          <w:szCs w:val="18"/>
        </w:rPr>
      </w:pPr>
      <w:r w:rsidRPr="00CC4DC0">
        <w:rPr>
          <w:color w:val="FF0000"/>
          <w:sz w:val="18"/>
          <w:szCs w:val="18"/>
        </w:rPr>
        <w:t xml:space="preserve">[X] … </w:t>
      </w:r>
      <w:r w:rsidRPr="00CC4DC0">
        <w:rPr>
          <w:color w:val="FF0000"/>
          <w:sz w:val="18"/>
          <w:szCs w:val="18"/>
        </w:rPr>
        <w:tab/>
        <w:t>Füll- und Auswahltexte</w:t>
      </w:r>
    </w:p>
    <w:p w14:paraId="5655DBB0" w14:textId="77777777" w:rsidR="00644AF0" w:rsidRPr="00FB1B11" w:rsidRDefault="00644AF0" w:rsidP="00644AF0">
      <w:pPr>
        <w:tabs>
          <w:tab w:val="left" w:pos="851"/>
        </w:tabs>
        <w:rPr>
          <w:rFonts w:ascii="Arial" w:hAnsi="Arial" w:cs="Arial"/>
          <w:color w:val="FF0000"/>
        </w:rPr>
      </w:pPr>
      <w:r w:rsidRPr="00CC4DC0">
        <w:rPr>
          <w:i/>
          <w:color w:val="8496B0" w:themeColor="text2" w:themeTint="99"/>
          <w:sz w:val="18"/>
          <w:szCs w:val="18"/>
          <w:bdr w:val="single" w:sz="4" w:space="0" w:color="auto"/>
        </w:rPr>
        <w:t>X</w:t>
      </w:r>
      <w:r w:rsidRPr="00CC4DC0">
        <w:rPr>
          <w:i/>
          <w:color w:val="8496B0" w:themeColor="text2" w:themeTint="99"/>
          <w:sz w:val="18"/>
          <w:szCs w:val="18"/>
        </w:rPr>
        <w:t xml:space="preserve"> … </w:t>
      </w:r>
      <w:r w:rsidRPr="00CC4DC0">
        <w:rPr>
          <w:i/>
          <w:color w:val="8496B0" w:themeColor="text2" w:themeTint="99"/>
          <w:sz w:val="18"/>
          <w:szCs w:val="18"/>
        </w:rPr>
        <w:tab/>
        <w:t>Bearbeitungshinweise</w:t>
      </w:r>
      <w:r w:rsidRPr="00CC4DC0">
        <w:rPr>
          <w:i/>
          <w:color w:val="8496B0" w:themeColor="text2" w:themeTint="99"/>
          <w:sz w:val="18"/>
          <w:szCs w:val="18"/>
        </w:rPr>
        <w:tab/>
      </w:r>
    </w:p>
    <w:p w14:paraId="36D9D72A" w14:textId="77777777" w:rsidR="00644AF0" w:rsidRPr="00CE0699" w:rsidRDefault="00644AF0" w:rsidP="00CE0699">
      <w:pPr>
        <w:jc w:val="both"/>
        <w:rPr>
          <w:rFonts w:ascii="Arial" w:hAnsi="Arial" w:cs="Arial"/>
        </w:rPr>
      </w:pPr>
    </w:p>
    <w:sectPr w:rsidR="00644AF0" w:rsidRPr="00CE0699" w:rsidSect="00D162BC">
      <w:headerReference w:type="default" r:id="rId8"/>
      <w:footerReference w:type="default" r:id="rId9"/>
      <w:pgSz w:w="11906" w:h="16838"/>
      <w:pgMar w:top="241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053E" w14:textId="77777777" w:rsidR="007568B1" w:rsidRDefault="007568B1" w:rsidP="0078481C">
      <w:pPr>
        <w:spacing w:after="0" w:line="240" w:lineRule="auto"/>
      </w:pPr>
      <w:r>
        <w:separator/>
      </w:r>
    </w:p>
  </w:endnote>
  <w:endnote w:type="continuationSeparator" w:id="0">
    <w:p w14:paraId="4105B2F0" w14:textId="77777777" w:rsidR="007568B1" w:rsidRDefault="007568B1" w:rsidP="0078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452561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8B2E14" w14:textId="77777777" w:rsidR="00ED5632" w:rsidRPr="005537A6" w:rsidRDefault="005537A6" w:rsidP="005537A6">
        <w:pPr>
          <w:pStyle w:val="Fuzeile"/>
          <w:jc w:val="center"/>
          <w:rPr>
            <w:rFonts w:ascii="Arial" w:hAnsi="Arial" w:cs="Arial"/>
            <w:color w:val="8496B0" w:themeColor="text2" w:themeTint="99"/>
            <w:spacing w:val="60"/>
            <w:sz w:val="20"/>
            <w:szCs w:val="20"/>
            <w:lang w:val="de-DE"/>
          </w:rPr>
        </w:pPr>
        <w:r w:rsidRPr="005537A6">
          <w:rPr>
            <w:rFonts w:ascii="Arial" w:hAnsi="Arial" w:cs="Arial"/>
            <w:sz w:val="20"/>
            <w:szCs w:val="20"/>
          </w:rPr>
          <w:fldChar w:fldCharType="begin"/>
        </w:r>
        <w:r w:rsidRPr="005537A6">
          <w:rPr>
            <w:rFonts w:ascii="Arial" w:hAnsi="Arial" w:cs="Arial"/>
            <w:sz w:val="20"/>
            <w:szCs w:val="20"/>
          </w:rPr>
          <w:instrText>PAGE   \* MERGEFORMAT</w:instrText>
        </w:r>
        <w:r w:rsidRPr="005537A6">
          <w:rPr>
            <w:rFonts w:ascii="Arial" w:hAnsi="Arial" w:cs="Arial"/>
            <w:sz w:val="20"/>
            <w:szCs w:val="20"/>
          </w:rPr>
          <w:fldChar w:fldCharType="separate"/>
        </w:r>
        <w:r w:rsidR="00422D67" w:rsidRPr="00422D67">
          <w:rPr>
            <w:rFonts w:ascii="Arial" w:hAnsi="Arial" w:cs="Arial"/>
            <w:noProof/>
            <w:sz w:val="20"/>
            <w:szCs w:val="20"/>
            <w:lang w:val="de-DE"/>
          </w:rPr>
          <w:t>4</w:t>
        </w:r>
        <w:r w:rsidRPr="005537A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E763" w14:textId="77777777" w:rsidR="007568B1" w:rsidRDefault="007568B1" w:rsidP="0078481C">
      <w:pPr>
        <w:spacing w:after="0" w:line="240" w:lineRule="auto"/>
      </w:pPr>
      <w:r>
        <w:separator/>
      </w:r>
    </w:p>
  </w:footnote>
  <w:footnote w:type="continuationSeparator" w:id="0">
    <w:p w14:paraId="07D10C19" w14:textId="77777777" w:rsidR="007568B1" w:rsidRDefault="007568B1" w:rsidP="0078481C">
      <w:pPr>
        <w:spacing w:after="0" w:line="240" w:lineRule="auto"/>
      </w:pPr>
      <w:r>
        <w:continuationSeparator/>
      </w:r>
    </w:p>
  </w:footnote>
  <w:footnote w:id="1">
    <w:p w14:paraId="22D02C9F" w14:textId="77777777" w:rsidR="00D747F5" w:rsidRDefault="00D747F5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926969" w:rsidRPr="00926969">
        <w:rPr>
          <w:highlight w:val="yellow"/>
        </w:rPr>
        <w:t>Vgl KFS/PE 19, Erläuterungen zu Rz 60, sowie (z</w:t>
      </w:r>
      <w:r w:rsidRPr="00926969">
        <w:rPr>
          <w:highlight w:val="yellow"/>
        </w:rPr>
        <w:t>u diesen und weiteren Fragen</w:t>
      </w:r>
      <w:r w:rsidR="00926969">
        <w:rPr>
          <w:highlight w:val="yellow"/>
        </w:rPr>
        <w:t xml:space="preserve"> </w:t>
      </w:r>
      <w:r w:rsidRPr="00926969">
        <w:rPr>
          <w:highlight w:val="yellow"/>
        </w:rPr>
        <w:t xml:space="preserve">im Detail </w:t>
      </w:r>
      <w:r w:rsidR="00926969">
        <w:rPr>
          <w:highlight w:val="yellow"/>
        </w:rPr>
        <w:t xml:space="preserve">etwa </w:t>
      </w:r>
      <w:r w:rsidRPr="00926969">
        <w:rPr>
          <w:highlight w:val="yellow"/>
        </w:rPr>
        <w:t>IDW, Positionspapier zu Nichtprüfungsleistungen des Abschlussprüfers (Vierte Fassung mit Stand 05.11.2018) (</w:t>
      </w:r>
      <w:hyperlink r:id="rId1" w:history="1">
        <w:r w:rsidR="00926969" w:rsidRPr="00926969">
          <w:rPr>
            <w:rStyle w:val="Hyperlink"/>
            <w:highlight w:val="yellow"/>
          </w:rPr>
          <w:t>https://www.idw.de/idw/verlautbarungen/idw-positionspapiere</w:t>
        </w:r>
      </w:hyperlink>
      <w:r w:rsidR="00926969" w:rsidRPr="00926969">
        <w:rPr>
          <w:highlight w:val="yellow"/>
        </w:rPr>
        <w:t>, Stand 11.7.2019).</w:t>
      </w:r>
      <w:r>
        <w:t xml:space="preserve"> </w:t>
      </w:r>
    </w:p>
  </w:footnote>
  <w:footnote w:id="2">
    <w:p w14:paraId="274CA58E" w14:textId="77777777" w:rsidR="006C6ED6" w:rsidRPr="006C6ED6" w:rsidRDefault="006C6ED6" w:rsidP="006C6ED6">
      <w:pPr>
        <w:rPr>
          <w:rFonts w:ascii="Arial" w:hAnsi="Arial" w:cs="Arial"/>
          <w:sz w:val="20"/>
          <w:szCs w:val="20"/>
        </w:rPr>
      </w:pPr>
      <w:r>
        <w:rPr>
          <w:rStyle w:val="Funotenzeichen"/>
        </w:rPr>
        <w:footnoteRef/>
      </w:r>
      <w:r w:rsidRPr="006C6ED6">
        <w:t xml:space="preserve"> </w:t>
      </w:r>
      <w:r w:rsidRPr="006C6ED6">
        <w:tab/>
      </w:r>
      <w:r w:rsidRPr="00F414C2">
        <w:rPr>
          <w:rFonts w:cstheme="minorHAnsi"/>
          <w:highlight w:val="yellow"/>
        </w:rPr>
        <w:t xml:space="preserve">Vgl APAB, Auswahl und Überwachung der Abschlussprüfer durch Prüfungsausschüsse in Österreich 5 </w:t>
      </w:r>
      <w:r w:rsidR="00E260AC" w:rsidRPr="00F414C2">
        <w:rPr>
          <w:rFonts w:cstheme="minorHAnsi"/>
          <w:highlight w:val="yellow"/>
        </w:rPr>
        <w:t>(</w:t>
      </w:r>
      <w:hyperlink r:id="rId2" w:history="1">
        <w:r w:rsidRPr="00F414C2">
          <w:rPr>
            <w:rStyle w:val="Hyperlink"/>
            <w:rFonts w:cstheme="minorHAnsi"/>
            <w:highlight w:val="yellow"/>
          </w:rPr>
          <w:t>https://www.apab.gv.at/aufsicht/Markt%c3%bcberwachung</w:t>
        </w:r>
      </w:hyperlink>
      <w:r w:rsidR="00E260AC" w:rsidRPr="00F414C2">
        <w:rPr>
          <w:rFonts w:cstheme="minorHAnsi"/>
          <w:highlight w:val="yellow"/>
        </w:rPr>
        <w:t xml:space="preserve">, </w:t>
      </w:r>
      <w:r w:rsidRPr="00F414C2">
        <w:rPr>
          <w:rFonts w:cstheme="minorHAnsi"/>
          <w:highlight w:val="yellow"/>
        </w:rPr>
        <w:t>Stand 11.7.2019)</w:t>
      </w:r>
      <w:r w:rsidR="00E260AC" w:rsidRPr="00F414C2">
        <w:rPr>
          <w:rFonts w:cstheme="minorHAnsi"/>
          <w:highlight w:val="yellow"/>
        </w:rPr>
        <w:t>)</w:t>
      </w:r>
      <w:r w:rsidRPr="00F414C2">
        <w:rPr>
          <w:rFonts w:cstheme="minorHAnsi"/>
          <w:highlight w:val="yellow"/>
        </w:rPr>
        <w:t>.</w:t>
      </w:r>
    </w:p>
    <w:p w14:paraId="4278119A" w14:textId="77777777" w:rsidR="006C6ED6" w:rsidRPr="006C6ED6" w:rsidRDefault="006C6ED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120" w14:textId="235A8EE3" w:rsidR="00ED5632" w:rsidRDefault="00D162BC" w:rsidP="00DA4A46">
    <w:pPr>
      <w:pStyle w:val="Kopfzeile"/>
      <w:rPr>
        <w:rFonts w:ascii="Arial" w:hAnsi="Arial" w:cs="Arial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642863D1" wp14:editId="4742A45D">
          <wp:simplePos x="0" y="0"/>
          <wp:positionH relativeFrom="column">
            <wp:posOffset>3600450</wp:posOffset>
          </wp:positionH>
          <wp:positionV relativeFrom="paragraph">
            <wp:posOffset>0</wp:posOffset>
          </wp:positionV>
          <wp:extent cx="2160000" cy="698400"/>
          <wp:effectExtent l="0" t="0" r="0" b="698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wp-logo-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56A" w:rsidRPr="00D3156A">
      <w:rPr>
        <w:rFonts w:ascii="Arial" w:hAnsi="Arial" w:cs="Arial"/>
        <w:b/>
      </w:rPr>
      <w:t>ANLAGE</w:t>
    </w:r>
    <w:r w:rsidR="00ED5632" w:rsidRPr="00E43D33">
      <w:rPr>
        <w:rFonts w:ascii="Arial" w:hAnsi="Arial" w:cs="Arial"/>
      </w:rPr>
      <w:ptab w:relativeTo="margin" w:alignment="center" w:leader="none"/>
    </w:r>
    <w:r w:rsidR="00ED5632" w:rsidRPr="00E43D33">
      <w:rPr>
        <w:rFonts w:ascii="Arial" w:hAnsi="Arial" w:cs="Arial"/>
      </w:rPr>
      <w:ptab w:relativeTo="margin" w:alignment="right" w:leader="none"/>
    </w:r>
  </w:p>
  <w:p w14:paraId="73364AA2" w14:textId="77777777" w:rsidR="00D3156A" w:rsidRPr="00E43D33" w:rsidRDefault="00D3156A" w:rsidP="00DA4A46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iwp</w:t>
    </w:r>
    <w:proofErr w:type="spellEnd"/>
    <w:r>
      <w:rPr>
        <w:rFonts w:ascii="Arial" w:hAnsi="Arial" w:cs="Arial"/>
      </w:rPr>
      <w:t>-</w:t>
    </w:r>
    <w:r w:rsidR="00B83E6A">
      <w:rPr>
        <w:rFonts w:ascii="Arial" w:hAnsi="Arial" w:cs="Arial"/>
      </w:rPr>
      <w:t>Arbeitshilfe</w:t>
    </w:r>
    <w:r>
      <w:rPr>
        <w:rFonts w:ascii="Arial" w:hAnsi="Arial" w:cs="Arial"/>
      </w:rPr>
      <w:t xml:space="preserve">: Neues </w:t>
    </w:r>
    <w:proofErr w:type="spellStart"/>
    <w:r>
      <w:rPr>
        <w:rFonts w:ascii="Arial" w:hAnsi="Arial" w:cs="Arial"/>
      </w:rPr>
      <w:t>Pre</w:t>
    </w:r>
    <w:proofErr w:type="spellEnd"/>
    <w:r>
      <w:rPr>
        <w:rFonts w:ascii="Arial" w:hAnsi="Arial" w:cs="Arial"/>
      </w:rPr>
      <w:t>-</w:t>
    </w:r>
    <w:proofErr w:type="spellStart"/>
    <w:r>
      <w:rPr>
        <w:rFonts w:ascii="Arial" w:hAnsi="Arial" w:cs="Arial"/>
      </w:rPr>
      <w:t>Approval</w:t>
    </w:r>
    <w:proofErr w:type="spellEnd"/>
    <w:r>
      <w:rPr>
        <w:rFonts w:ascii="Arial" w:hAnsi="Arial" w:cs="Arial"/>
      </w:rPr>
      <w:t>-Verfahren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103"/>
    <w:multiLevelType w:val="hybridMultilevel"/>
    <w:tmpl w:val="B52C0A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0AD8"/>
    <w:multiLevelType w:val="hybridMultilevel"/>
    <w:tmpl w:val="81CCD60C"/>
    <w:lvl w:ilvl="0" w:tplc="00E81E2A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EB8B2" w:tentative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CC02" w:tentative="1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82326" w:tentative="1">
      <w:start w:val="1"/>
      <w:numFmt w:val="bullet"/>
      <w:lvlText w:val="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CE2DE" w:tentative="1">
      <w:start w:val="1"/>
      <w:numFmt w:val="bullet"/>
      <w:lvlText w:val="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E2A64" w:tentative="1">
      <w:start w:val="1"/>
      <w:numFmt w:val="bullet"/>
      <w:lvlText w:val="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83EDA" w:tentative="1">
      <w:start w:val="1"/>
      <w:numFmt w:val="bullet"/>
      <w:lvlText w:val="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4EF12" w:tentative="1">
      <w:start w:val="1"/>
      <w:numFmt w:val="bullet"/>
      <w:lvlText w:val="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6BFA2" w:tentative="1">
      <w:start w:val="1"/>
      <w:numFmt w:val="bullet"/>
      <w:lvlText w:val="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0196"/>
    <w:multiLevelType w:val="hybridMultilevel"/>
    <w:tmpl w:val="084804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34C2"/>
    <w:multiLevelType w:val="hybridMultilevel"/>
    <w:tmpl w:val="7320F7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B738E"/>
    <w:multiLevelType w:val="hybridMultilevel"/>
    <w:tmpl w:val="E536DC50"/>
    <w:lvl w:ilvl="0" w:tplc="8BBACD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CA1A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76DA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8C4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4F9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741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2E1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8A59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28F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0DC0"/>
    <w:multiLevelType w:val="hybridMultilevel"/>
    <w:tmpl w:val="882A3298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9D22707"/>
    <w:multiLevelType w:val="hybridMultilevel"/>
    <w:tmpl w:val="C0AC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3460C"/>
    <w:multiLevelType w:val="hybridMultilevel"/>
    <w:tmpl w:val="F9CEF0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D046E"/>
    <w:multiLevelType w:val="hybridMultilevel"/>
    <w:tmpl w:val="4274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33355">
    <w:abstractNumId w:val="6"/>
  </w:num>
  <w:num w:numId="2" w16cid:durableId="1504467883">
    <w:abstractNumId w:val="3"/>
  </w:num>
  <w:num w:numId="3" w16cid:durableId="2010595244">
    <w:abstractNumId w:val="5"/>
  </w:num>
  <w:num w:numId="4" w16cid:durableId="116992216">
    <w:abstractNumId w:val="2"/>
  </w:num>
  <w:num w:numId="5" w16cid:durableId="50009755">
    <w:abstractNumId w:val="1"/>
  </w:num>
  <w:num w:numId="6" w16cid:durableId="170606136">
    <w:abstractNumId w:val="4"/>
  </w:num>
  <w:num w:numId="7" w16cid:durableId="661660104">
    <w:abstractNumId w:val="7"/>
  </w:num>
  <w:num w:numId="8" w16cid:durableId="545603815">
    <w:abstractNumId w:val="0"/>
  </w:num>
  <w:num w:numId="9" w16cid:durableId="71022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3"/>
    <w:rsid w:val="00005CB0"/>
    <w:rsid w:val="00012B1A"/>
    <w:rsid w:val="0002561F"/>
    <w:rsid w:val="000369FF"/>
    <w:rsid w:val="00040BB2"/>
    <w:rsid w:val="00047AC3"/>
    <w:rsid w:val="000738A0"/>
    <w:rsid w:val="000A3A00"/>
    <w:rsid w:val="000B44CD"/>
    <w:rsid w:val="000B7D92"/>
    <w:rsid w:val="000B7F41"/>
    <w:rsid w:val="000C3415"/>
    <w:rsid w:val="000F3E1E"/>
    <w:rsid w:val="000F6240"/>
    <w:rsid w:val="00114CBE"/>
    <w:rsid w:val="0016122B"/>
    <w:rsid w:val="001617C3"/>
    <w:rsid w:val="001D7FB9"/>
    <w:rsid w:val="00287009"/>
    <w:rsid w:val="002C0E3B"/>
    <w:rsid w:val="002C3A83"/>
    <w:rsid w:val="003074CC"/>
    <w:rsid w:val="003379F0"/>
    <w:rsid w:val="00343651"/>
    <w:rsid w:val="00347F97"/>
    <w:rsid w:val="00360DCD"/>
    <w:rsid w:val="0038702F"/>
    <w:rsid w:val="003902B2"/>
    <w:rsid w:val="003A2F00"/>
    <w:rsid w:val="003A3EA7"/>
    <w:rsid w:val="003B1D45"/>
    <w:rsid w:val="003F0DFF"/>
    <w:rsid w:val="00422D67"/>
    <w:rsid w:val="0043200E"/>
    <w:rsid w:val="00447D19"/>
    <w:rsid w:val="0045118A"/>
    <w:rsid w:val="004A6330"/>
    <w:rsid w:val="004D27A2"/>
    <w:rsid w:val="004F0C11"/>
    <w:rsid w:val="004F1497"/>
    <w:rsid w:val="00513D02"/>
    <w:rsid w:val="005203A4"/>
    <w:rsid w:val="0054312D"/>
    <w:rsid w:val="00544100"/>
    <w:rsid w:val="0054602D"/>
    <w:rsid w:val="005537A6"/>
    <w:rsid w:val="00557519"/>
    <w:rsid w:val="00573A66"/>
    <w:rsid w:val="005A0274"/>
    <w:rsid w:val="006033C6"/>
    <w:rsid w:val="006306E7"/>
    <w:rsid w:val="006356F0"/>
    <w:rsid w:val="00644AF0"/>
    <w:rsid w:val="00647433"/>
    <w:rsid w:val="006929D0"/>
    <w:rsid w:val="006C6ED6"/>
    <w:rsid w:val="006E1B6A"/>
    <w:rsid w:val="006F571F"/>
    <w:rsid w:val="00706C6B"/>
    <w:rsid w:val="00731860"/>
    <w:rsid w:val="007568B1"/>
    <w:rsid w:val="007664B8"/>
    <w:rsid w:val="0078481C"/>
    <w:rsid w:val="007A300E"/>
    <w:rsid w:val="007A5665"/>
    <w:rsid w:val="007D45ED"/>
    <w:rsid w:val="007E0AA3"/>
    <w:rsid w:val="00847705"/>
    <w:rsid w:val="008919F5"/>
    <w:rsid w:val="008A1DCF"/>
    <w:rsid w:val="008D3489"/>
    <w:rsid w:val="008E63E3"/>
    <w:rsid w:val="00926969"/>
    <w:rsid w:val="00941F5C"/>
    <w:rsid w:val="00945FE6"/>
    <w:rsid w:val="00987F12"/>
    <w:rsid w:val="009A227C"/>
    <w:rsid w:val="00A221B8"/>
    <w:rsid w:val="00A64AB4"/>
    <w:rsid w:val="00A8242D"/>
    <w:rsid w:val="00A97694"/>
    <w:rsid w:val="00AC38F2"/>
    <w:rsid w:val="00AE302B"/>
    <w:rsid w:val="00AF6D1C"/>
    <w:rsid w:val="00B568D8"/>
    <w:rsid w:val="00B81381"/>
    <w:rsid w:val="00B83E6A"/>
    <w:rsid w:val="00C90DFC"/>
    <w:rsid w:val="00C919D1"/>
    <w:rsid w:val="00CB26C2"/>
    <w:rsid w:val="00CD546D"/>
    <w:rsid w:val="00CE0699"/>
    <w:rsid w:val="00D162BC"/>
    <w:rsid w:val="00D3156A"/>
    <w:rsid w:val="00D747F5"/>
    <w:rsid w:val="00D80F04"/>
    <w:rsid w:val="00DA4A46"/>
    <w:rsid w:val="00DB1B04"/>
    <w:rsid w:val="00DC524D"/>
    <w:rsid w:val="00E074CC"/>
    <w:rsid w:val="00E260AC"/>
    <w:rsid w:val="00E43D33"/>
    <w:rsid w:val="00E4518F"/>
    <w:rsid w:val="00EB52B0"/>
    <w:rsid w:val="00ED5632"/>
    <w:rsid w:val="00F22451"/>
    <w:rsid w:val="00F414C2"/>
    <w:rsid w:val="00F42514"/>
    <w:rsid w:val="00FA1DC3"/>
    <w:rsid w:val="00FD328F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4D80"/>
  <w15:chartTrackingRefBased/>
  <w15:docId w15:val="{B601E384-C3E4-421D-B115-C123370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3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63E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813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13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13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1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13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38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48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48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481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D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5632"/>
  </w:style>
  <w:style w:type="paragraph" w:styleId="Fuzeile">
    <w:name w:val="footer"/>
    <w:basedOn w:val="Standard"/>
    <w:link w:val="FuzeileZchn"/>
    <w:uiPriority w:val="99"/>
    <w:unhideWhenUsed/>
    <w:rsid w:val="00ED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5632"/>
  </w:style>
  <w:style w:type="character" w:styleId="Hyperlink">
    <w:name w:val="Hyperlink"/>
    <w:basedOn w:val="Absatz-Standardschriftart"/>
    <w:uiPriority w:val="99"/>
    <w:unhideWhenUsed/>
    <w:rsid w:val="006C6ED6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64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6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13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ab.gv.at/aufsicht/Markt%c3%bcberwachung" TargetMode="External"/><Relationship Id="rId1" Type="http://schemas.openxmlformats.org/officeDocument/2006/relationships/hyperlink" Target="https://www.idw.de/idw/verlautbarungen/idw-positionspapi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AC87-4F22-4C4E-ADAA-A49CF637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Hassler, Rainer</dc:creator>
  <cp:keywords/>
  <dc:description/>
  <cp:lastModifiedBy>Nicola Rubatscher</cp:lastModifiedBy>
  <cp:revision>2</cp:revision>
  <cp:lastPrinted>2016-05-31T08:27:00Z</cp:lastPrinted>
  <dcterms:created xsi:type="dcterms:W3CDTF">2023-08-30T12:11:00Z</dcterms:created>
  <dcterms:modified xsi:type="dcterms:W3CDTF">2023-08-30T12:11:00Z</dcterms:modified>
</cp:coreProperties>
</file>